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4"/>
          <w:szCs w:val="24"/>
        </w:rPr>
      </w:pPr>
      <w:r>
        <w:rPr>
          <w:sz w:val="24"/>
          <w:szCs w:val="24"/>
        </w:rPr>
        <w:t>初中生涯规划教育的背景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2016年9月20日，教育部正式对外发布了《关于进一步推进高中阶段学校考试招生制度改革的指导意见》(简称《意见》)，进一步推进高中阶段学校考试招生制度改革。改革的目标是逐步建立一个“初中学业水平考试成绩+综合素质评价”的高中招生录取模式。重在改变目前高中招生将部分学科成绩简单相加作为录取唯一依据的做法，克服唯分数论。新的录取模式实行3必考+3选考+体育，即语数外三门主科必考，可以从历史、地理、思想品德、物理、生物(化学)等副科中选考三科，三选考科目成绩按照不同系数折算为实际分数，同时体育科目也纳入录取计分科目。按照改革日程，综合改革试点从2017年之后入学的初中一年级学生开始实施，到2020年左右初步形成基于学业水平考试成绩、结合综合素质评价的高中阶段学校考试招生录取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意见》的颁布实施是对高考改革的有力补充，使初高中科目选择进行有效对接，综合评价体系更加完整。新的考录模式实施，必将使中学生涯规划下移到初中，从更早的阶段来思考专业匹配问题，个性化科目选择问题，综合评价有效实施问题。这一系列问题将是摆在每一所初中学校面前需要必须解决的课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我国的九年义务教育制度中，初中毕业生面临着人生的第一次抉择一一普通高中、中等职业学校或是就业。而近年来，中考竞争日益激烈，上高中尤其是上重点高中的竞争激烈程度比高考还高。严峻的中考形势使初中生面临人生的第一次发展方向的重大选择：升学还是就业?如果升学，是考普通高中还是选择职业学校?如果升职业学校，选择什么专业?如果就业，从事哪种职业?这是每个初中毕业生都必须考虑的问题。由于缺乏相关指导，初中生在升学及专业选择上存在着较大的盲目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因此，在初中开设职业生涯课，实施职业生涯教育，是响应改革要求势在必行，也是全面贯彻科学发展观和引导初中学生健康成长的重要措施。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E605D"/>
    <w:rsid w:val="211F79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2016-10-21T07:02:22Z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