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charts/chart6.xml" ContentType="application/vnd.openxmlformats-officedocument.drawingml.chart+xml"/>
  <Override PartName="/word/theme/themeOverride5.xml" ContentType="application/vnd.openxmlformats-officedocument.themeOverride+xml"/>
  <Override PartName="/word/charts/chart7.xml" ContentType="application/vnd.openxmlformats-officedocument.drawingml.chart+xml"/>
  <Override PartName="/word/theme/themeOverride6.xml" ContentType="application/vnd.openxmlformats-officedocument.themeOverride+xml"/>
  <Override PartName="/word/charts/chart8.xml" ContentType="application/vnd.openxmlformats-officedocument.drawingml.chart+xml"/>
  <Override PartName="/word/theme/themeOverride7.xml" ContentType="application/vnd.openxmlformats-officedocument.themeOverride+xml"/>
  <Override PartName="/word/charts/chart9.xml" ContentType="application/vnd.openxmlformats-officedocument.drawingml.chart+xml"/>
  <Override PartName="/word/theme/themeOverride8.xml" ContentType="application/vnd.openxmlformats-officedocument.themeOverride+xml"/>
  <Override PartName="/word/charts/chart10.xml" ContentType="application/vnd.openxmlformats-officedocument.drawingml.chart+xml"/>
  <Override PartName="/word/theme/themeOverride9.xml" ContentType="application/vnd.openxmlformats-officedocument.themeOverride+xml"/>
  <Override PartName="/word/charts/chart11.xml" ContentType="application/vnd.openxmlformats-officedocument.drawingml.chart+xml"/>
  <Override PartName="/word/theme/themeOverride10.xml" ContentType="application/vnd.openxmlformats-officedocument.themeOverride+xml"/>
  <Override PartName="/word/charts/chart12.xml" ContentType="application/vnd.openxmlformats-officedocument.drawingml.chart+xml"/>
  <Override PartName="/word/theme/themeOverride11.xml" ContentType="application/vnd.openxmlformats-officedocument.themeOverride+xml"/>
  <Override PartName="/word/charts/chart13.xml" ContentType="application/vnd.openxmlformats-officedocument.drawingml.chart+xml"/>
  <Override PartName="/word/theme/themeOverride12.xml" ContentType="application/vnd.openxmlformats-officedocument.themeOverride+xml"/>
  <Override PartName="/word/charts/chart14.xml" ContentType="application/vnd.openxmlformats-officedocument.drawingml.chart+xml"/>
  <Override PartName="/word/theme/themeOverride13.xml" ContentType="application/vnd.openxmlformats-officedocument.themeOverride+xml"/>
  <Override PartName="/word/charts/chart15.xml" ContentType="application/vnd.openxmlformats-officedocument.drawingml.chart+xml"/>
  <Override PartName="/word/theme/themeOverride14.xml" ContentType="application/vnd.openxmlformats-officedocument.themeOverride+xml"/>
  <Override PartName="/word/charts/chart16.xml" ContentType="application/vnd.openxmlformats-officedocument.drawingml.chart+xml"/>
  <Override PartName="/word/theme/themeOverride15.xml" ContentType="application/vnd.openxmlformats-officedocument.themeOverride+xml"/>
  <Override PartName="/word/charts/chart17.xml" ContentType="application/vnd.openxmlformats-officedocument.drawingml.chart+xml"/>
  <Override PartName="/word/theme/themeOverride16.xml" ContentType="application/vnd.openxmlformats-officedocument.themeOverride+xml"/>
  <Override PartName="/word/charts/chart18.xml" ContentType="application/vnd.openxmlformats-officedocument.drawingml.chart+xml"/>
  <Override PartName="/word/theme/themeOverride17.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177D" w:rsidRDefault="0004177D" w:rsidP="0004177D">
      <w:pPr>
        <w:jc w:val="center"/>
        <w:rPr>
          <w:rFonts w:cs="Times New Roman"/>
          <w:b/>
          <w:bCs/>
          <w:sz w:val="32"/>
          <w:szCs w:val="32"/>
        </w:rPr>
      </w:pPr>
      <w:bookmarkStart w:id="0" w:name="_Toc401150272"/>
      <w:r>
        <w:rPr>
          <w:rFonts w:cs="宋体" w:hint="eastAsia"/>
          <w:b/>
          <w:bCs/>
          <w:sz w:val="32"/>
          <w:szCs w:val="32"/>
        </w:rPr>
        <w:t>前</w:t>
      </w:r>
      <w:r>
        <w:rPr>
          <w:rFonts w:cs="宋体" w:hint="eastAsia"/>
          <w:b/>
          <w:bCs/>
          <w:sz w:val="32"/>
          <w:szCs w:val="32"/>
        </w:rPr>
        <w:t xml:space="preserve"> </w:t>
      </w:r>
      <w:r>
        <w:rPr>
          <w:rFonts w:cs="宋体" w:hint="eastAsia"/>
          <w:b/>
          <w:bCs/>
          <w:sz w:val="32"/>
          <w:szCs w:val="32"/>
        </w:rPr>
        <w:t>言</w:t>
      </w:r>
    </w:p>
    <w:p w:rsidR="0004177D" w:rsidRDefault="0004177D" w:rsidP="0004177D">
      <w:pPr>
        <w:rPr>
          <w:rFonts w:cs="Times New Roman"/>
        </w:rPr>
      </w:pPr>
    </w:p>
    <w:p w:rsidR="0004177D" w:rsidRDefault="0004177D" w:rsidP="0004177D">
      <w:pPr>
        <w:spacing w:line="360" w:lineRule="auto"/>
        <w:ind w:firstLineChars="200" w:firstLine="560"/>
        <w:rPr>
          <w:rFonts w:cs="宋体"/>
          <w:sz w:val="28"/>
          <w:szCs w:val="28"/>
        </w:rPr>
      </w:pPr>
      <w:r>
        <w:rPr>
          <w:rFonts w:cs="宋体" w:hint="eastAsia"/>
          <w:sz w:val="28"/>
          <w:szCs w:val="28"/>
        </w:rPr>
        <w:t>上海海洋大学创建于</w:t>
      </w:r>
      <w:r>
        <w:rPr>
          <w:sz w:val="28"/>
          <w:szCs w:val="28"/>
        </w:rPr>
        <w:t>1912</w:t>
      </w:r>
      <w:r>
        <w:rPr>
          <w:rFonts w:cs="宋体" w:hint="eastAsia"/>
          <w:sz w:val="28"/>
          <w:szCs w:val="28"/>
        </w:rPr>
        <w:t>年，是一所具有百年历史文化传承的高等学府，经过百年历程的发展，学校现已成为</w:t>
      </w:r>
      <w:proofErr w:type="gramStart"/>
      <w:r>
        <w:rPr>
          <w:rFonts w:cs="宋体" w:hint="eastAsia"/>
          <w:sz w:val="28"/>
          <w:szCs w:val="28"/>
        </w:rPr>
        <w:t>一</w:t>
      </w:r>
      <w:proofErr w:type="gramEnd"/>
      <w:r>
        <w:rPr>
          <w:rFonts w:cs="宋体" w:hint="eastAsia"/>
          <w:sz w:val="28"/>
          <w:szCs w:val="28"/>
        </w:rPr>
        <w:t>所以海洋、水产、食品学科为特色，农、理、工、经、文、管、法等学科协调发展的多科性大学。</w:t>
      </w:r>
    </w:p>
    <w:p w:rsidR="0004177D" w:rsidRDefault="0004177D" w:rsidP="0004177D">
      <w:pPr>
        <w:spacing w:line="360" w:lineRule="auto"/>
        <w:ind w:firstLineChars="200" w:firstLine="560"/>
        <w:rPr>
          <w:rFonts w:ascii="仿宋" w:hAnsi="仿宋" w:cs="宋体"/>
          <w:sz w:val="28"/>
          <w:szCs w:val="28"/>
        </w:rPr>
      </w:pPr>
      <w:r>
        <w:rPr>
          <w:rFonts w:hint="eastAsia"/>
          <w:sz w:val="28"/>
          <w:szCs w:val="28"/>
        </w:rPr>
        <w:t>学校秉承“勤朴忠实”的校训精神，始终坚持特色办学的发展道路，始终坚持主动服务国家和地方经济建设、产学研合作的优良传统，始终坚持国际化、开放型的办学方向，形成了理论教学与生产实践紧密结合、“产学研”一体化的人才培养模式，在祖国的海洋、水产、食品三大领域和各个行业中涌现出数万名优秀的海大学子。</w:t>
      </w:r>
      <w:r>
        <w:rPr>
          <w:rFonts w:ascii="仿宋" w:hAnsi="仿宋" w:cs="宋体" w:hint="eastAsia"/>
          <w:sz w:val="28"/>
          <w:szCs w:val="28"/>
        </w:rPr>
        <w:t>近几年，为对接国家“海洋强国”战略、“一带一路”战略，更好地服务于国家和上海经济社会发展，学校积极改革和创新人才培养模式，立足国家水产业创新、国际竞争和交流合作的战略需求，培养具备优秀思想道德品质和健全人格、坚实专业基础，具有国际化视野、求真务实科学素养、开拓创新精神和团队合作意识的水产类创新型人才和复合型渔业高级人才。“把论文写在辽阔的大海和祖国的江河湖泊上”成为学校的办学传统。学校把提高育人质量作为科学发展的核心任务。突出“为了师生的终身发展”的核心办学理念，坚持把促进学生健康成长作为学校一切工作的出发点和落脚点，不断巩固教学中心地位，持续提高教育教学质量，把“一切为了学生、一切从培养学生出发”贯穿在高水平特色大学的建设任务中，努力培养具有高度专业职业的科学认知和实践能力，拥有理性思考能力、正确判断力和社会责任感，具有基础的国际交流视野、能力和文化素养的人才。学校积极为学生发展创造更好的师资、条件和环境，努力做到让每一位学生在校期间都能受到更好的教育，让每一位学生在毕业时都能找到合适的工作，让更多的毕业生在工作中受到用人单位的好评。</w:t>
      </w:r>
    </w:p>
    <w:p w:rsidR="0004177D" w:rsidRDefault="0004177D" w:rsidP="0004177D">
      <w:pPr>
        <w:pStyle w:val="Default"/>
        <w:spacing w:line="560" w:lineRule="exact"/>
        <w:ind w:firstLineChars="200" w:firstLine="560"/>
        <w:rPr>
          <w:rFonts w:cs="宋体"/>
          <w:color w:val="auto"/>
          <w:kern w:val="2"/>
          <w:sz w:val="28"/>
          <w:szCs w:val="28"/>
        </w:rPr>
      </w:pPr>
      <w:r>
        <w:rPr>
          <w:rFonts w:cs="宋体" w:hint="eastAsia"/>
          <w:color w:val="auto"/>
          <w:kern w:val="2"/>
          <w:sz w:val="28"/>
          <w:szCs w:val="28"/>
        </w:rPr>
        <w:t>学校高度重视就业创业工作，坚持以社会主义核心价值观教育引导大学生树立正确的择业观和就业观，积极推动以就业和社会需求为导向的人才培</w:t>
      </w:r>
      <w:r>
        <w:rPr>
          <w:rFonts w:cs="宋体" w:hint="eastAsia"/>
          <w:color w:val="auto"/>
          <w:kern w:val="2"/>
          <w:sz w:val="28"/>
          <w:szCs w:val="28"/>
        </w:rPr>
        <w:lastRenderedPageBreak/>
        <w:t>养模式改革，实现</w:t>
      </w:r>
      <w:r>
        <w:rPr>
          <w:rFonts w:cs="宋体"/>
          <w:color w:val="auto"/>
          <w:kern w:val="2"/>
          <w:sz w:val="28"/>
          <w:szCs w:val="28"/>
        </w:rPr>
        <w:t>“</w:t>
      </w:r>
      <w:r>
        <w:rPr>
          <w:rFonts w:cs="宋体" w:hint="eastAsia"/>
          <w:color w:val="auto"/>
          <w:kern w:val="2"/>
          <w:sz w:val="28"/>
          <w:szCs w:val="28"/>
        </w:rPr>
        <w:t>两个转变</w:t>
      </w:r>
      <w:r>
        <w:rPr>
          <w:rFonts w:cs="宋体"/>
          <w:color w:val="auto"/>
          <w:kern w:val="2"/>
          <w:sz w:val="28"/>
          <w:szCs w:val="28"/>
        </w:rPr>
        <w:t>”</w:t>
      </w:r>
      <w:r>
        <w:rPr>
          <w:rFonts w:cs="宋体" w:hint="eastAsia"/>
          <w:color w:val="auto"/>
          <w:kern w:val="2"/>
          <w:sz w:val="28"/>
          <w:szCs w:val="28"/>
        </w:rPr>
        <w:t>，推动</w:t>
      </w:r>
      <w:r>
        <w:rPr>
          <w:rFonts w:cs="宋体"/>
          <w:color w:val="auto"/>
          <w:kern w:val="2"/>
          <w:sz w:val="28"/>
          <w:szCs w:val="28"/>
        </w:rPr>
        <w:t>“</w:t>
      </w:r>
      <w:r>
        <w:rPr>
          <w:rFonts w:cs="宋体" w:hint="eastAsia"/>
          <w:color w:val="auto"/>
          <w:kern w:val="2"/>
          <w:sz w:val="28"/>
          <w:szCs w:val="28"/>
        </w:rPr>
        <w:t>两个下移</w:t>
      </w:r>
      <w:r>
        <w:rPr>
          <w:rFonts w:cs="宋体"/>
          <w:color w:val="auto"/>
          <w:kern w:val="2"/>
          <w:sz w:val="28"/>
          <w:szCs w:val="28"/>
        </w:rPr>
        <w:t>”</w:t>
      </w:r>
      <w:r>
        <w:rPr>
          <w:rFonts w:cs="宋体" w:hint="eastAsia"/>
          <w:color w:val="auto"/>
          <w:kern w:val="2"/>
          <w:sz w:val="28"/>
          <w:szCs w:val="28"/>
        </w:rPr>
        <w:t>，完善</w:t>
      </w:r>
      <w:r>
        <w:rPr>
          <w:rFonts w:cs="宋体"/>
          <w:color w:val="auto"/>
          <w:kern w:val="2"/>
          <w:sz w:val="28"/>
          <w:szCs w:val="28"/>
        </w:rPr>
        <w:t>“</w:t>
      </w:r>
      <w:r>
        <w:rPr>
          <w:rFonts w:cs="宋体" w:hint="eastAsia"/>
          <w:color w:val="auto"/>
          <w:kern w:val="2"/>
          <w:sz w:val="28"/>
          <w:szCs w:val="28"/>
        </w:rPr>
        <w:t>三项机制</w:t>
      </w:r>
      <w:r>
        <w:rPr>
          <w:rFonts w:cs="宋体"/>
          <w:color w:val="auto"/>
          <w:kern w:val="2"/>
          <w:sz w:val="28"/>
          <w:szCs w:val="28"/>
        </w:rPr>
        <w:t>”</w:t>
      </w:r>
      <w:r>
        <w:rPr>
          <w:rFonts w:cs="宋体" w:hint="eastAsia"/>
          <w:color w:val="auto"/>
          <w:kern w:val="2"/>
          <w:sz w:val="28"/>
          <w:szCs w:val="28"/>
        </w:rPr>
        <w:t>，构建</w:t>
      </w:r>
      <w:r>
        <w:rPr>
          <w:rFonts w:cs="宋体"/>
          <w:color w:val="auto"/>
          <w:kern w:val="2"/>
          <w:sz w:val="28"/>
          <w:szCs w:val="28"/>
        </w:rPr>
        <w:t>“</w:t>
      </w:r>
      <w:r>
        <w:rPr>
          <w:rFonts w:cs="宋体" w:hint="eastAsia"/>
          <w:color w:val="auto"/>
          <w:kern w:val="2"/>
          <w:sz w:val="28"/>
          <w:szCs w:val="28"/>
        </w:rPr>
        <w:t>三大平台</w:t>
      </w:r>
      <w:r>
        <w:rPr>
          <w:rFonts w:cs="宋体"/>
          <w:color w:val="auto"/>
          <w:kern w:val="2"/>
          <w:sz w:val="28"/>
          <w:szCs w:val="28"/>
        </w:rPr>
        <w:t>”</w:t>
      </w:r>
      <w:r>
        <w:rPr>
          <w:rFonts w:cs="宋体" w:hint="eastAsia"/>
          <w:color w:val="auto"/>
          <w:kern w:val="2"/>
          <w:sz w:val="28"/>
          <w:szCs w:val="28"/>
        </w:rPr>
        <w:t>，有效开发和利用各方资源做细做实目标考核、全员参与、生涯教育、政策引导、市场拓展、创业助跑、服务保障和就业帮扶等八大促就业工程，促进了毕业生就业工作的良性、健康开展。</w:t>
      </w:r>
    </w:p>
    <w:p w:rsidR="0004177D" w:rsidRDefault="0004177D" w:rsidP="0004177D">
      <w:pPr>
        <w:spacing w:line="560" w:lineRule="exact"/>
        <w:ind w:firstLineChars="200" w:firstLine="560"/>
        <w:rPr>
          <w:rFonts w:ascii="仿宋" w:hAnsi="仿宋" w:cs="宋体"/>
          <w:sz w:val="28"/>
          <w:szCs w:val="28"/>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jc w:val="center"/>
        <w:rPr>
          <w:b/>
          <w:sz w:val="32"/>
          <w:szCs w:val="32"/>
        </w:rPr>
      </w:pPr>
      <w:r>
        <w:rPr>
          <w:rFonts w:hint="eastAsia"/>
          <w:b/>
          <w:sz w:val="32"/>
          <w:szCs w:val="32"/>
        </w:rPr>
        <w:lastRenderedPageBreak/>
        <w:t>报告简介</w:t>
      </w:r>
    </w:p>
    <w:p w:rsidR="0004177D" w:rsidRDefault="0004177D" w:rsidP="0004177D">
      <w:pPr>
        <w:jc w:val="center"/>
        <w:rPr>
          <w:b/>
          <w:sz w:val="32"/>
          <w:szCs w:val="32"/>
        </w:rPr>
      </w:pPr>
    </w:p>
    <w:p w:rsidR="0004177D" w:rsidRDefault="0004177D" w:rsidP="0004177D">
      <w:pPr>
        <w:widowControl/>
        <w:shd w:val="clear" w:color="auto" w:fill="FFFFFF"/>
        <w:spacing w:line="360" w:lineRule="auto"/>
        <w:ind w:firstLine="480"/>
        <w:jc w:val="left"/>
        <w:rPr>
          <w:rFonts w:ascii="宋体" w:hAnsi="宋体" w:cs="宋体"/>
          <w:kern w:val="0"/>
          <w:sz w:val="28"/>
          <w:szCs w:val="28"/>
        </w:rPr>
      </w:pPr>
      <w:r>
        <w:rPr>
          <w:rFonts w:ascii="宋体" w:hAnsi="宋体" w:cs="宋体" w:hint="eastAsia"/>
          <w:kern w:val="0"/>
          <w:sz w:val="28"/>
          <w:szCs w:val="28"/>
        </w:rPr>
        <w:t>上海海洋大学2016届毕业生总计</w:t>
      </w:r>
      <w:r w:rsidRPr="00656900">
        <w:rPr>
          <w:rFonts w:ascii="宋体" w:hAnsi="宋体" w:cs="宋体" w:hint="eastAsia"/>
          <w:kern w:val="0"/>
          <w:sz w:val="28"/>
          <w:szCs w:val="28"/>
        </w:rPr>
        <w:t>40</w:t>
      </w:r>
      <w:r>
        <w:rPr>
          <w:rFonts w:ascii="宋体" w:hAnsi="宋体" w:cs="宋体" w:hint="eastAsia"/>
          <w:kern w:val="0"/>
          <w:sz w:val="28"/>
          <w:szCs w:val="28"/>
        </w:rPr>
        <w:t>12人，其中本、专科毕业生3182人，博士、硕士研究生830人。截至</w:t>
      </w:r>
      <w:smartTag w:uri="urn:schemas-microsoft-com:office:smarttags" w:element="chsdate">
        <w:smartTagPr>
          <w:attr w:name="Year" w:val="2016"/>
          <w:attr w:name="Month" w:val="8"/>
          <w:attr w:name="Day" w:val="25"/>
          <w:attr w:name="IsLunarDate" w:val="False"/>
          <w:attr w:name="IsROCDate" w:val="False"/>
        </w:smartTagPr>
        <w:r>
          <w:rPr>
            <w:rFonts w:ascii="宋体" w:hAnsi="宋体" w:cs="宋体" w:hint="eastAsia"/>
            <w:kern w:val="0"/>
            <w:sz w:val="28"/>
            <w:szCs w:val="28"/>
          </w:rPr>
          <w:t>2016年8月25日</w:t>
        </w:r>
      </w:smartTag>
      <w:r>
        <w:rPr>
          <w:rFonts w:ascii="宋体" w:hAnsi="宋体" w:cs="宋体" w:hint="eastAsia"/>
          <w:kern w:val="0"/>
          <w:sz w:val="28"/>
          <w:szCs w:val="28"/>
        </w:rPr>
        <w:t>，本、专科毕业生总体就业率96.13%，博士、硕士研究生毕业生总体就业率</w:t>
      </w:r>
      <w:r w:rsidRPr="00656900">
        <w:rPr>
          <w:rFonts w:ascii="宋体" w:hAnsi="宋体" w:cs="宋体" w:hint="eastAsia"/>
          <w:kern w:val="0"/>
          <w:sz w:val="28"/>
          <w:szCs w:val="28"/>
        </w:rPr>
        <w:t>97.3</w:t>
      </w:r>
      <w:r>
        <w:rPr>
          <w:rFonts w:ascii="宋体" w:hAnsi="宋体" w:cs="宋体" w:hint="eastAsia"/>
          <w:kern w:val="0"/>
          <w:sz w:val="28"/>
          <w:szCs w:val="28"/>
        </w:rPr>
        <w:t>5</w:t>
      </w:r>
      <w:r w:rsidRPr="00656900">
        <w:rPr>
          <w:rFonts w:ascii="宋体" w:hAnsi="宋体" w:cs="宋体" w:hint="eastAsia"/>
          <w:kern w:val="0"/>
          <w:sz w:val="28"/>
          <w:szCs w:val="28"/>
        </w:rPr>
        <w:t>%</w:t>
      </w:r>
      <w:r>
        <w:rPr>
          <w:rFonts w:ascii="宋体" w:hAnsi="宋体" w:cs="宋体" w:hint="eastAsia"/>
          <w:kern w:val="0"/>
          <w:sz w:val="28"/>
          <w:szCs w:val="28"/>
        </w:rPr>
        <w:t>，与去年基本持平。</w:t>
      </w:r>
    </w:p>
    <w:p w:rsidR="0004177D" w:rsidRDefault="0004177D" w:rsidP="0004177D">
      <w:pPr>
        <w:widowControl/>
        <w:shd w:val="clear" w:color="auto" w:fill="FFFFFF"/>
        <w:spacing w:line="360" w:lineRule="auto"/>
        <w:ind w:firstLine="480"/>
        <w:jc w:val="left"/>
        <w:rPr>
          <w:rFonts w:ascii="宋体" w:hAnsi="宋体" w:cs="宋体"/>
          <w:color w:val="000000"/>
          <w:kern w:val="0"/>
          <w:sz w:val="28"/>
          <w:szCs w:val="28"/>
        </w:rPr>
      </w:pPr>
      <w:r w:rsidRPr="00656900">
        <w:rPr>
          <w:rFonts w:ascii="宋体" w:hAnsi="宋体" w:cs="宋体" w:hint="eastAsia"/>
          <w:kern w:val="0"/>
          <w:sz w:val="28"/>
          <w:szCs w:val="28"/>
        </w:rPr>
        <w:t>据本、专科毕业生就业基本状况与就业分析显示，上海海洋大学2016</w:t>
      </w:r>
      <w:r>
        <w:rPr>
          <w:rFonts w:ascii="宋体" w:hAnsi="宋体" w:cs="宋体" w:hint="eastAsia"/>
          <w:color w:val="000000"/>
          <w:kern w:val="0"/>
          <w:sz w:val="28"/>
          <w:szCs w:val="28"/>
        </w:rPr>
        <w:t>届本科、专科毕业生选择在国内外继续深造的人数达到520人，比例达16.34%。其中国内升学245人（本科生242人、专科生3人），占本、专科毕业生总数的7.70%；出国深造275人，占本、专科毕业生总数的8.64%。其中，一批海大学子进入国内外知名高校继续深造，展示出我校在培养学生科学精神、专业素养、国际视野等方面的显著成效。由于学校教育教学质量稳步提升，上海海洋大学毕业生得到用人单位认可，近三年，一批用人单位持续录用本校学生。</w:t>
      </w:r>
    </w:p>
    <w:p w:rsidR="0004177D" w:rsidRDefault="0004177D" w:rsidP="0004177D">
      <w:pPr>
        <w:widowControl/>
        <w:shd w:val="clear" w:color="auto" w:fill="FFFFFF"/>
        <w:spacing w:line="360" w:lineRule="auto"/>
        <w:ind w:firstLine="480"/>
        <w:jc w:val="left"/>
        <w:rPr>
          <w:rFonts w:ascii="宋体" w:hAnsi="宋体" w:cs="宋体"/>
          <w:color w:val="000000"/>
          <w:kern w:val="0"/>
          <w:sz w:val="28"/>
          <w:szCs w:val="28"/>
        </w:rPr>
      </w:pPr>
      <w:r>
        <w:rPr>
          <w:rFonts w:ascii="宋体" w:hAnsi="宋体" w:cs="宋体" w:hint="eastAsia"/>
          <w:color w:val="000000"/>
          <w:kern w:val="0"/>
          <w:sz w:val="28"/>
          <w:szCs w:val="28"/>
        </w:rPr>
        <w:t>从研究生毕业生就业基本状况与就业分析来看，学校注重培养研究生的专业素质和实践能力。随着就业观念的逐步改变，上海海洋大学2016届研究生毕业生就业单位流向中主要是流向企业，其中中小企业约占68.11%。较高的专业素质和综合素质促使本校研究生毕业生成为经济社会发展亟需的应用型和复合型人才。研究生毕业生广泛进入各行业领域，其中科学研究和技术服务业、制造业、农林牧渔业为三大重要行业，所占比例达到研究生毕业生总数的56%以上。</w:t>
      </w:r>
    </w:p>
    <w:p w:rsidR="0004177D" w:rsidRDefault="0004177D" w:rsidP="0004177D">
      <w:pPr>
        <w:widowControl/>
        <w:shd w:val="clear" w:color="auto" w:fill="FFFFFF"/>
        <w:spacing w:line="360" w:lineRule="auto"/>
        <w:ind w:firstLine="480"/>
        <w:jc w:val="left"/>
        <w:rPr>
          <w:rFonts w:ascii="宋体" w:hAnsi="宋体" w:cs="宋体"/>
          <w:sz w:val="28"/>
          <w:szCs w:val="28"/>
        </w:rPr>
      </w:pPr>
      <w:r>
        <w:rPr>
          <w:rFonts w:ascii="宋体" w:hAnsi="宋体" w:cs="宋体" w:hint="eastAsia"/>
          <w:sz w:val="28"/>
          <w:szCs w:val="28"/>
        </w:rPr>
        <w:t>通过对毕业生就业需要的基本素养和技能、毕业生就业影响因素、毕业生求职意向匹配度、毕业生就业专业对口度、毕业生薪酬水平情况、毕业生对目前工作满意度、毕业生对学校就业创业工作满意度、毕业生对母校满意度和推荐度等8方面的调查显示，上海海洋大学毕业生特别注重实习与工作经历积累；求职意向匹配度、专业对口度、工作满意度等均较高；在毕业生对母校公开服务平台和资源系统有效性的评价中，多数毕业生认为“就业信</w:t>
      </w:r>
      <w:r>
        <w:rPr>
          <w:rFonts w:ascii="宋体" w:hAnsi="宋体" w:cs="宋体" w:hint="eastAsia"/>
          <w:sz w:val="28"/>
          <w:szCs w:val="28"/>
        </w:rPr>
        <w:lastRenderedPageBreak/>
        <w:t>息网”对自己就业的帮助最大；</w:t>
      </w:r>
      <w:r>
        <w:rPr>
          <w:rFonts w:ascii="宋体" w:hAnsi="宋体" w:cs="宋体"/>
          <w:sz w:val="28"/>
          <w:szCs w:val="28"/>
        </w:rPr>
        <w:t>9</w:t>
      </w:r>
      <w:r>
        <w:rPr>
          <w:rFonts w:ascii="宋体" w:hAnsi="宋体" w:cs="宋体" w:hint="eastAsia"/>
          <w:sz w:val="28"/>
          <w:szCs w:val="28"/>
        </w:rPr>
        <w:t>7</w:t>
      </w:r>
      <w:r>
        <w:rPr>
          <w:rFonts w:ascii="宋体" w:hAnsi="宋体" w:cs="宋体"/>
          <w:sz w:val="28"/>
          <w:szCs w:val="28"/>
        </w:rPr>
        <w:t>.</w:t>
      </w:r>
      <w:r>
        <w:rPr>
          <w:rFonts w:ascii="宋体" w:hAnsi="宋体" w:cs="宋体" w:hint="eastAsia"/>
          <w:sz w:val="28"/>
          <w:szCs w:val="28"/>
        </w:rPr>
        <w:t>63</w:t>
      </w:r>
      <w:r>
        <w:rPr>
          <w:rFonts w:ascii="宋体" w:hAnsi="宋体" w:cs="宋体"/>
          <w:sz w:val="28"/>
          <w:szCs w:val="28"/>
        </w:rPr>
        <w:t>%</w:t>
      </w:r>
      <w:r>
        <w:rPr>
          <w:rFonts w:ascii="宋体" w:hAnsi="宋体" w:cs="宋体" w:hint="eastAsia"/>
          <w:sz w:val="28"/>
          <w:szCs w:val="28"/>
        </w:rPr>
        <w:t>的毕业生对母校感到满意，总体满意度较高，</w:t>
      </w:r>
      <w:r>
        <w:rPr>
          <w:rFonts w:ascii="宋体" w:hAnsi="宋体" w:cs="宋体"/>
          <w:sz w:val="28"/>
          <w:szCs w:val="28"/>
        </w:rPr>
        <w:t>7</w:t>
      </w:r>
      <w:r>
        <w:rPr>
          <w:rFonts w:ascii="宋体" w:hAnsi="宋体" w:cs="宋体" w:hint="eastAsia"/>
          <w:sz w:val="28"/>
          <w:szCs w:val="28"/>
        </w:rPr>
        <w:t>1</w:t>
      </w:r>
      <w:r>
        <w:rPr>
          <w:rFonts w:ascii="宋体" w:hAnsi="宋体" w:cs="宋体"/>
          <w:sz w:val="28"/>
          <w:szCs w:val="28"/>
        </w:rPr>
        <w:t>.</w:t>
      </w:r>
      <w:r>
        <w:rPr>
          <w:rFonts w:ascii="宋体" w:hAnsi="宋体" w:cs="宋体" w:hint="eastAsia"/>
          <w:sz w:val="28"/>
          <w:szCs w:val="28"/>
        </w:rPr>
        <w:t>81</w:t>
      </w:r>
      <w:r>
        <w:rPr>
          <w:rFonts w:ascii="宋体" w:hAnsi="宋体" w:cs="宋体"/>
          <w:sz w:val="28"/>
          <w:szCs w:val="28"/>
        </w:rPr>
        <w:t>%</w:t>
      </w:r>
      <w:r>
        <w:rPr>
          <w:rFonts w:ascii="宋体" w:hAnsi="宋体" w:cs="宋体" w:hint="eastAsia"/>
          <w:sz w:val="28"/>
          <w:szCs w:val="28"/>
        </w:rPr>
        <w:t>的毕业生愿意向他人推荐自己的母校。毕业生评价反馈结果表明，上海海洋大学毕业生对学校的人才培养、毕业生就业指导与服务工作总体比较满意。</w:t>
      </w:r>
    </w:p>
    <w:p w:rsidR="0004177D" w:rsidRPr="00C21453" w:rsidRDefault="0004177D" w:rsidP="0004177D">
      <w:pPr>
        <w:spacing w:line="360" w:lineRule="auto"/>
        <w:ind w:firstLine="570"/>
        <w:rPr>
          <w:rFonts w:ascii="宋体" w:hAnsi="宋体" w:cs="宋体"/>
          <w:sz w:val="28"/>
          <w:szCs w:val="28"/>
        </w:rPr>
      </w:pPr>
      <w:r w:rsidRPr="001B7E98">
        <w:rPr>
          <w:rFonts w:ascii="宋体" w:hAnsi="宋体" w:cs="宋体" w:hint="eastAsia"/>
          <w:sz w:val="28"/>
          <w:szCs w:val="28"/>
        </w:rPr>
        <w:t>为了加强和</w:t>
      </w:r>
      <w:r>
        <w:rPr>
          <w:rFonts w:ascii="宋体" w:hAnsi="宋体" w:cs="宋体" w:hint="eastAsia"/>
          <w:sz w:val="28"/>
          <w:szCs w:val="28"/>
        </w:rPr>
        <w:t>改进大学生就业创业工作，上海海洋大学采取了一系列举措。主要包括</w:t>
      </w:r>
      <w:r w:rsidRPr="00C21453">
        <w:rPr>
          <w:rFonts w:ascii="宋体" w:hAnsi="宋体" w:cs="宋体" w:hint="eastAsia"/>
          <w:sz w:val="28"/>
          <w:szCs w:val="28"/>
        </w:rPr>
        <w:t>实施和完善毕业生企业实</w:t>
      </w:r>
      <w:proofErr w:type="gramStart"/>
      <w:r w:rsidRPr="00C21453">
        <w:rPr>
          <w:rFonts w:ascii="宋体" w:hAnsi="宋体" w:cs="宋体" w:hint="eastAsia"/>
          <w:sz w:val="28"/>
          <w:szCs w:val="28"/>
        </w:rPr>
        <w:t>训计划业</w:t>
      </w:r>
      <w:proofErr w:type="gramEnd"/>
      <w:r w:rsidRPr="001B7E98">
        <w:rPr>
          <w:rFonts w:ascii="宋体" w:hAnsi="宋体" w:cs="宋体" w:hint="eastAsia"/>
          <w:sz w:val="28"/>
          <w:szCs w:val="28"/>
        </w:rPr>
        <w:t>，</w:t>
      </w:r>
      <w:r w:rsidRPr="00C21453">
        <w:rPr>
          <w:rFonts w:ascii="宋体" w:hAnsi="宋体" w:cs="宋体" w:hint="eastAsia"/>
          <w:sz w:val="28"/>
          <w:szCs w:val="28"/>
        </w:rPr>
        <w:t>畅通和拓宽就业信息传递渠道</w:t>
      </w:r>
      <w:r w:rsidRPr="001B7E98">
        <w:rPr>
          <w:rFonts w:ascii="宋体" w:hAnsi="宋体" w:cs="宋体" w:hint="eastAsia"/>
          <w:sz w:val="28"/>
          <w:szCs w:val="28"/>
        </w:rPr>
        <w:t>，</w:t>
      </w:r>
      <w:r w:rsidRPr="00C21453">
        <w:rPr>
          <w:rFonts w:ascii="宋体" w:hAnsi="宋体" w:cs="宋体" w:hint="eastAsia"/>
          <w:sz w:val="28"/>
          <w:szCs w:val="28"/>
        </w:rPr>
        <w:t>开展和强化就业帮扶、就业援助</w:t>
      </w:r>
      <w:r w:rsidRPr="001B7E98">
        <w:rPr>
          <w:rFonts w:ascii="宋体" w:hAnsi="宋体" w:cs="宋体" w:hint="eastAsia"/>
          <w:sz w:val="28"/>
          <w:szCs w:val="28"/>
        </w:rPr>
        <w:t>，</w:t>
      </w:r>
      <w:r w:rsidRPr="00C21453">
        <w:rPr>
          <w:rFonts w:ascii="宋体" w:hAnsi="宋体" w:cs="宋体" w:hint="eastAsia"/>
          <w:sz w:val="28"/>
          <w:szCs w:val="28"/>
        </w:rPr>
        <w:t>健全和优化就业工作体系</w:t>
      </w:r>
      <w:r w:rsidRPr="001B7E98">
        <w:rPr>
          <w:rFonts w:ascii="宋体" w:hAnsi="宋体" w:cs="宋体" w:hint="eastAsia"/>
          <w:sz w:val="28"/>
          <w:szCs w:val="28"/>
        </w:rPr>
        <w:t>，</w:t>
      </w:r>
      <w:r w:rsidRPr="00C21453">
        <w:rPr>
          <w:rFonts w:ascii="宋体" w:hAnsi="宋体" w:cs="宋体" w:hint="eastAsia"/>
          <w:sz w:val="28"/>
          <w:szCs w:val="28"/>
        </w:rPr>
        <w:t>整合和利用校内外就业资源</w:t>
      </w:r>
      <w:r w:rsidRPr="001B7E98">
        <w:rPr>
          <w:rFonts w:ascii="宋体" w:hAnsi="宋体" w:cs="宋体" w:hint="eastAsia"/>
          <w:sz w:val="28"/>
          <w:szCs w:val="28"/>
        </w:rPr>
        <w:t>。</w:t>
      </w:r>
    </w:p>
    <w:p w:rsidR="0004177D" w:rsidRPr="008D7B0B" w:rsidRDefault="0004177D" w:rsidP="0004177D">
      <w:pPr>
        <w:spacing w:line="360" w:lineRule="auto"/>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Pr="008D7B0B"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jc w:val="center"/>
        <w:rPr>
          <w:rFonts w:ascii="黑体" w:eastAsia="黑体" w:cs="Times New Roman"/>
          <w:b/>
          <w:bCs/>
          <w:sz w:val="36"/>
          <w:szCs w:val="36"/>
        </w:rPr>
      </w:pPr>
      <w:r>
        <w:rPr>
          <w:rFonts w:ascii="黑体" w:eastAsia="黑体" w:cs="宋体" w:hint="eastAsia"/>
          <w:b/>
          <w:bCs/>
          <w:sz w:val="36"/>
          <w:szCs w:val="36"/>
        </w:rPr>
        <w:t xml:space="preserve">第一部分  </w:t>
      </w:r>
      <w:r>
        <w:rPr>
          <w:rFonts w:ascii="黑体" w:eastAsia="黑体" w:hint="eastAsia"/>
          <w:b/>
          <w:bCs/>
          <w:sz w:val="36"/>
          <w:szCs w:val="36"/>
        </w:rPr>
        <w:t>本、专科</w:t>
      </w:r>
      <w:r>
        <w:rPr>
          <w:rFonts w:ascii="黑体" w:eastAsia="黑体" w:cs="宋体" w:hint="eastAsia"/>
          <w:b/>
          <w:bCs/>
          <w:sz w:val="36"/>
          <w:szCs w:val="36"/>
        </w:rPr>
        <w:t>毕业生就业基本状况和就业分析</w:t>
      </w: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spacing w:line="360" w:lineRule="auto"/>
        <w:ind w:firstLineChars="196" w:firstLine="472"/>
        <w:rPr>
          <w:rFonts w:ascii="宋体" w:hAnsi="宋体" w:cs="宋体"/>
          <w:b/>
          <w:sz w:val="24"/>
          <w:szCs w:val="24"/>
        </w:rPr>
      </w:pPr>
      <w:r>
        <w:rPr>
          <w:rFonts w:ascii="宋体" w:hAnsi="宋体" w:cs="宋体" w:hint="eastAsia"/>
          <w:b/>
          <w:sz w:val="24"/>
          <w:szCs w:val="24"/>
        </w:rPr>
        <w:lastRenderedPageBreak/>
        <w:t>第一章  本、专科毕业生就业基本状况</w:t>
      </w:r>
    </w:p>
    <w:p w:rsidR="0004177D" w:rsidRDefault="0004177D" w:rsidP="0004177D">
      <w:pPr>
        <w:spacing w:line="360" w:lineRule="auto"/>
        <w:ind w:firstLineChars="200" w:firstLine="480"/>
        <w:rPr>
          <w:rFonts w:ascii="宋体" w:cs="Times New Roman"/>
          <w:sz w:val="24"/>
          <w:szCs w:val="24"/>
        </w:rPr>
      </w:pPr>
      <w:r>
        <w:rPr>
          <w:rFonts w:ascii="宋体" w:hAnsi="宋体" w:cs="宋体"/>
          <w:sz w:val="24"/>
          <w:szCs w:val="24"/>
        </w:rPr>
        <w:t>2016届</w:t>
      </w:r>
      <w:r>
        <w:rPr>
          <w:rFonts w:ascii="宋体" w:hAnsi="宋体" w:cs="宋体" w:hint="eastAsia"/>
          <w:sz w:val="24"/>
          <w:szCs w:val="24"/>
        </w:rPr>
        <w:t>本科毕业生3178人，就业率96.13%；专科毕业生4人，就业率100.00</w:t>
      </w:r>
      <w:r>
        <w:rPr>
          <w:rFonts w:ascii="宋体" w:hAnsi="宋体" w:cs="宋体"/>
          <w:sz w:val="24"/>
          <w:szCs w:val="24"/>
        </w:rPr>
        <w:t>%</w:t>
      </w:r>
      <w:r>
        <w:rPr>
          <w:rFonts w:ascii="宋体" w:hAnsi="宋体" w:cs="宋体" w:hint="eastAsia"/>
          <w:sz w:val="24"/>
          <w:szCs w:val="24"/>
        </w:rPr>
        <w:t>；本、专科毕业生总数为3182人，整体就业率</w:t>
      </w:r>
      <w:r>
        <w:rPr>
          <w:rFonts w:ascii="宋体" w:hAnsi="宋体" w:cs="宋体"/>
          <w:sz w:val="24"/>
          <w:szCs w:val="24"/>
        </w:rPr>
        <w:t>96.</w:t>
      </w:r>
      <w:r>
        <w:rPr>
          <w:rFonts w:ascii="宋体" w:hAnsi="宋体" w:cs="宋体" w:hint="eastAsia"/>
          <w:sz w:val="24"/>
          <w:szCs w:val="24"/>
        </w:rPr>
        <w:t>13</w:t>
      </w:r>
      <w:r>
        <w:rPr>
          <w:rFonts w:ascii="宋体" w:hAnsi="宋体" w:cs="宋体"/>
          <w:sz w:val="24"/>
          <w:szCs w:val="24"/>
        </w:rPr>
        <w:t>%</w:t>
      </w:r>
      <w:r>
        <w:rPr>
          <w:rFonts w:ascii="宋体" w:hAnsi="宋体" w:cs="宋体" w:hint="eastAsia"/>
          <w:sz w:val="24"/>
          <w:szCs w:val="24"/>
        </w:rPr>
        <w:t>。在本科毕业生中，经济管理学院毕业生数量最多。除高职学院外，</w:t>
      </w:r>
      <w:proofErr w:type="gramStart"/>
      <w:r>
        <w:rPr>
          <w:rFonts w:ascii="宋体" w:hAnsi="宋体" w:cs="宋体" w:hint="eastAsia"/>
          <w:sz w:val="24"/>
          <w:szCs w:val="24"/>
        </w:rPr>
        <w:t>爱恩学院</w:t>
      </w:r>
      <w:proofErr w:type="gramEnd"/>
      <w:r>
        <w:rPr>
          <w:rFonts w:ascii="宋体" w:hAnsi="宋体" w:cs="宋体" w:hint="eastAsia"/>
          <w:sz w:val="24"/>
          <w:szCs w:val="24"/>
        </w:rPr>
        <w:t>和经济管理学院就业率位居本科就业率前两位，分别达到</w:t>
      </w:r>
      <w:r>
        <w:rPr>
          <w:rFonts w:ascii="宋体" w:hAnsi="宋体" w:cs="宋体"/>
          <w:sz w:val="24"/>
          <w:szCs w:val="24"/>
        </w:rPr>
        <w:t>9</w:t>
      </w:r>
      <w:r>
        <w:rPr>
          <w:rFonts w:ascii="宋体" w:hAnsi="宋体" w:cs="宋体" w:hint="eastAsia"/>
          <w:sz w:val="24"/>
          <w:szCs w:val="24"/>
        </w:rPr>
        <w:t>8.01</w:t>
      </w:r>
      <w:r>
        <w:rPr>
          <w:rFonts w:ascii="宋体" w:hAnsi="宋体" w:cs="宋体"/>
          <w:sz w:val="24"/>
          <w:szCs w:val="24"/>
        </w:rPr>
        <w:t>%</w:t>
      </w:r>
      <w:r>
        <w:rPr>
          <w:rFonts w:ascii="宋体" w:hAnsi="宋体" w:cs="宋体" w:hint="eastAsia"/>
          <w:sz w:val="24"/>
          <w:szCs w:val="24"/>
        </w:rPr>
        <w:t>和96.74</w:t>
      </w:r>
      <w:r>
        <w:rPr>
          <w:rFonts w:ascii="宋体" w:hAnsi="宋体" w:cs="宋体"/>
          <w:sz w:val="24"/>
          <w:szCs w:val="24"/>
        </w:rPr>
        <w:t>%</w:t>
      </w:r>
      <w:r>
        <w:rPr>
          <w:rFonts w:ascii="宋体" w:hAnsi="宋体" w:cs="宋体" w:hint="eastAsia"/>
          <w:sz w:val="24"/>
          <w:szCs w:val="24"/>
        </w:rPr>
        <w:t>。各学科门类毕业生数量不均衡，管理学不仅毕业生数量最多，就业率也最高，达到</w:t>
      </w:r>
      <w:r w:rsidRPr="00C62CFD">
        <w:rPr>
          <w:rFonts w:ascii="宋体" w:hAnsi="宋体" w:cs="宋体"/>
          <w:sz w:val="24"/>
          <w:szCs w:val="24"/>
        </w:rPr>
        <w:t>97.44%</w:t>
      </w:r>
      <w:r>
        <w:rPr>
          <w:rFonts w:ascii="宋体" w:hAnsi="宋体" w:cs="宋体" w:hint="eastAsia"/>
          <w:sz w:val="24"/>
          <w:szCs w:val="24"/>
        </w:rPr>
        <w:t>。</w:t>
      </w:r>
    </w:p>
    <w:p w:rsidR="0004177D" w:rsidRDefault="0004177D" w:rsidP="0004177D">
      <w:pPr>
        <w:spacing w:line="360" w:lineRule="auto"/>
        <w:ind w:firstLineChars="196" w:firstLine="472"/>
        <w:rPr>
          <w:rFonts w:ascii="宋体" w:cs="Times New Roman"/>
          <w:b/>
          <w:bCs/>
          <w:sz w:val="24"/>
          <w:szCs w:val="24"/>
        </w:rPr>
      </w:pPr>
      <w:r>
        <w:rPr>
          <w:rFonts w:ascii="宋体" w:hAnsi="宋体" w:cs="宋体" w:hint="eastAsia"/>
          <w:b/>
          <w:bCs/>
          <w:sz w:val="24"/>
          <w:szCs w:val="24"/>
        </w:rPr>
        <w:t>一、本、专科毕业生就业率</w:t>
      </w:r>
    </w:p>
    <w:p w:rsidR="0004177D" w:rsidRDefault="0004177D" w:rsidP="0004177D">
      <w:pPr>
        <w:spacing w:line="360" w:lineRule="auto"/>
        <w:ind w:firstLineChars="200" w:firstLine="480"/>
        <w:rPr>
          <w:rFonts w:ascii="宋体" w:cs="Times New Roman"/>
          <w:sz w:val="24"/>
          <w:szCs w:val="24"/>
        </w:rPr>
      </w:pPr>
      <w:r>
        <w:rPr>
          <w:rFonts w:ascii="宋体" w:hAnsi="宋体" w:cs="宋体"/>
          <w:sz w:val="24"/>
          <w:szCs w:val="24"/>
        </w:rPr>
        <w:t>1</w:t>
      </w:r>
      <w:r>
        <w:rPr>
          <w:rFonts w:ascii="宋体" w:hAnsi="宋体" w:cs="宋体" w:hint="eastAsia"/>
          <w:sz w:val="24"/>
          <w:szCs w:val="24"/>
        </w:rPr>
        <w:t>、本、专科毕业生人数和就业率</w:t>
      </w:r>
    </w:p>
    <w:p w:rsidR="0004177D" w:rsidRDefault="0004177D" w:rsidP="0004177D">
      <w:pPr>
        <w:spacing w:line="360" w:lineRule="auto"/>
        <w:ind w:firstLineChars="200" w:firstLine="480"/>
        <w:rPr>
          <w:rFonts w:ascii="宋体" w:cs="Times New Roman"/>
          <w:sz w:val="24"/>
          <w:szCs w:val="24"/>
        </w:rPr>
      </w:pPr>
      <w:r>
        <w:rPr>
          <w:rFonts w:ascii="宋体" w:hAnsi="宋体" w:cs="宋体"/>
          <w:sz w:val="24"/>
          <w:szCs w:val="24"/>
        </w:rPr>
        <w:t>2016届</w:t>
      </w:r>
      <w:r>
        <w:rPr>
          <w:rFonts w:ascii="宋体" w:hAnsi="宋体" w:cs="宋体" w:hint="eastAsia"/>
          <w:sz w:val="24"/>
          <w:szCs w:val="24"/>
        </w:rPr>
        <w:t>本、专科毕业生总数为3182人，与</w:t>
      </w:r>
      <w:r>
        <w:rPr>
          <w:rFonts w:ascii="宋体" w:hAnsi="宋体" w:cs="宋体"/>
          <w:sz w:val="24"/>
          <w:szCs w:val="24"/>
        </w:rPr>
        <w:t>201</w:t>
      </w:r>
      <w:r>
        <w:rPr>
          <w:rFonts w:ascii="宋体" w:hAnsi="宋体" w:cs="宋体" w:hint="eastAsia"/>
          <w:sz w:val="24"/>
          <w:szCs w:val="24"/>
        </w:rPr>
        <w:t>5届人数（</w:t>
      </w:r>
      <w:r>
        <w:rPr>
          <w:rFonts w:ascii="宋体" w:hAnsi="宋体" w:cs="宋体"/>
          <w:sz w:val="24"/>
          <w:szCs w:val="24"/>
        </w:rPr>
        <w:t>3</w:t>
      </w:r>
      <w:r>
        <w:rPr>
          <w:rFonts w:ascii="宋体" w:hAnsi="宋体" w:cs="宋体" w:hint="eastAsia"/>
          <w:sz w:val="24"/>
          <w:szCs w:val="24"/>
        </w:rPr>
        <w:t>325人）相比略有下降。截至</w:t>
      </w:r>
      <w:smartTag w:uri="urn:schemas-microsoft-com:office:smarttags" w:element="chsdate">
        <w:smartTagPr>
          <w:attr w:name="Year" w:val="2016"/>
          <w:attr w:name="Month" w:val="9"/>
          <w:attr w:name="Day" w:val="1"/>
          <w:attr w:name="IsLunarDate" w:val="False"/>
          <w:attr w:name="IsROCDate" w:val="False"/>
        </w:smartTagPr>
        <w:r>
          <w:rPr>
            <w:rFonts w:ascii="宋体" w:hAnsi="宋体" w:cs="宋体"/>
            <w:sz w:val="24"/>
            <w:szCs w:val="24"/>
          </w:rPr>
          <w:t>201</w:t>
        </w:r>
        <w:r>
          <w:rPr>
            <w:rFonts w:ascii="宋体" w:hAnsi="宋体" w:cs="宋体" w:hint="eastAsia"/>
            <w:sz w:val="24"/>
            <w:szCs w:val="24"/>
          </w:rPr>
          <w:t>6年</w:t>
        </w:r>
        <w:r>
          <w:rPr>
            <w:rFonts w:ascii="宋体" w:hAnsi="宋体" w:cs="宋体"/>
            <w:sz w:val="24"/>
            <w:szCs w:val="24"/>
          </w:rPr>
          <w:t>9</w:t>
        </w:r>
        <w:r>
          <w:rPr>
            <w:rFonts w:ascii="宋体" w:hAnsi="宋体" w:cs="宋体" w:hint="eastAsia"/>
            <w:sz w:val="24"/>
            <w:szCs w:val="24"/>
          </w:rPr>
          <w:t>月</w:t>
        </w:r>
        <w:r>
          <w:rPr>
            <w:rFonts w:ascii="宋体" w:hAnsi="宋体" w:cs="宋体"/>
            <w:sz w:val="24"/>
            <w:szCs w:val="24"/>
          </w:rPr>
          <w:t>1</w:t>
        </w:r>
        <w:r>
          <w:rPr>
            <w:rFonts w:ascii="宋体" w:hAnsi="宋体" w:cs="宋体" w:hint="eastAsia"/>
            <w:sz w:val="24"/>
            <w:szCs w:val="24"/>
          </w:rPr>
          <w:t>日</w:t>
        </w:r>
      </w:smartTag>
      <w:r>
        <w:rPr>
          <w:rFonts w:ascii="宋体" w:hAnsi="宋体" w:cs="宋体" w:hint="eastAsia"/>
          <w:sz w:val="24"/>
          <w:szCs w:val="24"/>
        </w:rPr>
        <w:t>，毕业生总体就业率达到了</w:t>
      </w:r>
      <w:r>
        <w:rPr>
          <w:rFonts w:ascii="宋体" w:hAnsi="宋体" w:cs="宋体"/>
          <w:sz w:val="24"/>
          <w:szCs w:val="24"/>
        </w:rPr>
        <w:t>96.</w:t>
      </w:r>
      <w:r>
        <w:rPr>
          <w:rFonts w:ascii="宋体" w:hAnsi="宋体" w:cs="宋体" w:hint="eastAsia"/>
          <w:sz w:val="24"/>
          <w:szCs w:val="24"/>
        </w:rPr>
        <w:t>13</w:t>
      </w:r>
      <w:r>
        <w:rPr>
          <w:rFonts w:ascii="宋体" w:hAnsi="宋体" w:cs="宋体"/>
          <w:sz w:val="24"/>
          <w:szCs w:val="24"/>
        </w:rPr>
        <w:t>%</w:t>
      </w:r>
      <w:r>
        <w:rPr>
          <w:rFonts w:ascii="宋体" w:hAnsi="宋体" w:cs="宋体" w:hint="eastAsia"/>
          <w:sz w:val="24"/>
          <w:szCs w:val="24"/>
        </w:rPr>
        <w:t>，其中本科毕业生就业率</w:t>
      </w:r>
      <w:r w:rsidRPr="00D172F8">
        <w:rPr>
          <w:rFonts w:ascii="宋体" w:hAnsi="宋体" w:cs="宋体"/>
          <w:sz w:val="24"/>
          <w:szCs w:val="24"/>
        </w:rPr>
        <w:t>96.</w:t>
      </w:r>
      <w:r w:rsidRPr="00D172F8">
        <w:rPr>
          <w:rFonts w:ascii="宋体" w:hAnsi="宋体" w:cs="宋体" w:hint="eastAsia"/>
          <w:sz w:val="24"/>
          <w:szCs w:val="24"/>
        </w:rPr>
        <w:t>13</w:t>
      </w:r>
      <w:r w:rsidRPr="00D172F8">
        <w:rPr>
          <w:rFonts w:ascii="宋体" w:hAnsi="宋体" w:cs="宋体"/>
          <w:sz w:val="24"/>
          <w:szCs w:val="24"/>
        </w:rPr>
        <w:t>%</w:t>
      </w:r>
      <w:r>
        <w:rPr>
          <w:rFonts w:ascii="宋体" w:hAnsi="宋体" w:cs="宋体" w:hint="eastAsia"/>
          <w:sz w:val="24"/>
          <w:szCs w:val="24"/>
        </w:rPr>
        <w:t>，专科毕业生就业率100.00</w:t>
      </w:r>
      <w:r>
        <w:rPr>
          <w:rFonts w:ascii="宋体" w:hAnsi="宋体" w:cs="宋体"/>
          <w:sz w:val="24"/>
          <w:szCs w:val="24"/>
        </w:rPr>
        <w:t>%</w:t>
      </w:r>
      <w:r>
        <w:rPr>
          <w:rFonts w:ascii="宋体" w:hAnsi="宋体" w:cs="宋体" w:hint="eastAsia"/>
          <w:sz w:val="24"/>
          <w:szCs w:val="24"/>
        </w:rPr>
        <w:t>，与去年同期基本持平。</w:t>
      </w:r>
    </w:p>
    <w:tbl>
      <w:tblPr>
        <w:tblW w:w="4679" w:type="dxa"/>
        <w:tblInd w:w="2004" w:type="dxa"/>
        <w:tblLayout w:type="fixed"/>
        <w:tblLook w:val="04A0" w:firstRow="1" w:lastRow="0" w:firstColumn="1" w:lastColumn="0" w:noHBand="0" w:noVBand="1"/>
      </w:tblPr>
      <w:tblGrid>
        <w:gridCol w:w="1560"/>
        <w:gridCol w:w="1134"/>
        <w:gridCol w:w="992"/>
        <w:gridCol w:w="993"/>
      </w:tblGrid>
      <w:tr w:rsidR="0004177D" w:rsidTr="0026669B">
        <w:trPr>
          <w:trHeight w:val="270"/>
        </w:trPr>
        <w:tc>
          <w:tcPr>
            <w:tcW w:w="1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spacing w:line="360" w:lineRule="auto"/>
              <w:jc w:val="center"/>
              <w:rPr>
                <w:rFonts w:ascii="宋体" w:cs="Times New Roman"/>
                <w:b/>
                <w:color w:val="000000"/>
                <w:kern w:val="0"/>
                <w:sz w:val="20"/>
                <w:szCs w:val="20"/>
              </w:rPr>
            </w:pPr>
            <w:r>
              <w:rPr>
                <w:rFonts w:ascii="宋体" w:hAnsi="宋体" w:cs="宋体" w:hint="eastAsia"/>
                <w:b/>
                <w:color w:val="000000"/>
                <w:kern w:val="0"/>
                <w:sz w:val="20"/>
                <w:szCs w:val="20"/>
              </w:rPr>
              <w:t>学历</w:t>
            </w:r>
          </w:p>
        </w:tc>
        <w:tc>
          <w:tcPr>
            <w:tcW w:w="1134" w:type="dxa"/>
            <w:tcBorders>
              <w:top w:val="single" w:sz="4" w:space="0" w:color="auto"/>
              <w:left w:val="nil"/>
              <w:bottom w:val="single" w:sz="4" w:space="0" w:color="auto"/>
              <w:right w:val="single" w:sz="4" w:space="0" w:color="auto"/>
            </w:tcBorders>
            <w:vAlign w:val="center"/>
          </w:tcPr>
          <w:p w:rsidR="0004177D" w:rsidRDefault="0004177D" w:rsidP="0026669B">
            <w:pPr>
              <w:widowControl/>
              <w:spacing w:line="360" w:lineRule="auto"/>
              <w:jc w:val="left"/>
              <w:rPr>
                <w:rFonts w:ascii="宋体" w:cs="Times New Roman"/>
                <w:b/>
                <w:color w:val="000000"/>
                <w:kern w:val="0"/>
                <w:sz w:val="20"/>
                <w:szCs w:val="20"/>
              </w:rPr>
            </w:pPr>
            <w:r>
              <w:rPr>
                <w:rFonts w:ascii="宋体" w:hAnsi="宋体" w:cs="宋体" w:hint="eastAsia"/>
                <w:b/>
                <w:color w:val="000000"/>
                <w:kern w:val="0"/>
                <w:sz w:val="20"/>
                <w:szCs w:val="20"/>
              </w:rPr>
              <w:t>毕业生数</w:t>
            </w:r>
          </w:p>
        </w:tc>
        <w:tc>
          <w:tcPr>
            <w:tcW w:w="992" w:type="dxa"/>
            <w:tcBorders>
              <w:top w:val="single" w:sz="4" w:space="0" w:color="auto"/>
              <w:left w:val="nil"/>
              <w:bottom w:val="single" w:sz="4" w:space="0" w:color="auto"/>
              <w:right w:val="single" w:sz="4" w:space="0" w:color="auto"/>
            </w:tcBorders>
          </w:tcPr>
          <w:p w:rsidR="0004177D" w:rsidRDefault="0004177D" w:rsidP="0026669B">
            <w:pPr>
              <w:widowControl/>
              <w:spacing w:line="360" w:lineRule="auto"/>
              <w:rPr>
                <w:rFonts w:ascii="宋体" w:hAnsi="宋体" w:cs="宋体"/>
                <w:b/>
                <w:color w:val="000000"/>
                <w:kern w:val="0"/>
                <w:sz w:val="20"/>
                <w:szCs w:val="20"/>
              </w:rPr>
            </w:pPr>
            <w:r>
              <w:rPr>
                <w:rFonts w:ascii="宋体" w:cs="Times New Roman" w:hint="eastAsia"/>
                <w:b/>
                <w:color w:val="000000"/>
                <w:kern w:val="0"/>
                <w:sz w:val="20"/>
                <w:szCs w:val="20"/>
              </w:rPr>
              <w:t>就业数</w:t>
            </w:r>
          </w:p>
        </w:tc>
        <w:tc>
          <w:tcPr>
            <w:tcW w:w="993" w:type="dxa"/>
            <w:tcBorders>
              <w:top w:val="single" w:sz="4" w:space="0" w:color="auto"/>
              <w:left w:val="nil"/>
              <w:bottom w:val="single" w:sz="4" w:space="0" w:color="auto"/>
              <w:right w:val="single" w:sz="4" w:space="0" w:color="auto"/>
            </w:tcBorders>
          </w:tcPr>
          <w:p w:rsidR="0004177D" w:rsidRDefault="0004177D" w:rsidP="0026669B">
            <w:pPr>
              <w:widowControl/>
              <w:spacing w:line="360" w:lineRule="auto"/>
              <w:rPr>
                <w:rFonts w:ascii="宋体" w:hAnsi="宋体" w:cs="宋体"/>
                <w:b/>
                <w:color w:val="000000"/>
                <w:kern w:val="0"/>
                <w:sz w:val="20"/>
                <w:szCs w:val="20"/>
              </w:rPr>
            </w:pPr>
            <w:r>
              <w:rPr>
                <w:rFonts w:ascii="宋体" w:hAnsi="宋体" w:cs="宋体" w:hint="eastAsia"/>
                <w:b/>
                <w:color w:val="000000"/>
                <w:kern w:val="0"/>
                <w:sz w:val="20"/>
                <w:szCs w:val="20"/>
              </w:rPr>
              <w:t>就业率</w:t>
            </w:r>
          </w:p>
        </w:tc>
      </w:tr>
      <w:tr w:rsidR="0004177D" w:rsidTr="0026669B">
        <w:trPr>
          <w:trHeight w:val="270"/>
        </w:trPr>
        <w:tc>
          <w:tcPr>
            <w:tcW w:w="1560" w:type="dxa"/>
            <w:tcBorders>
              <w:top w:val="nil"/>
              <w:left w:val="single" w:sz="4" w:space="0" w:color="auto"/>
              <w:bottom w:val="single" w:sz="4" w:space="0" w:color="auto"/>
              <w:right w:val="single" w:sz="4" w:space="0" w:color="auto"/>
            </w:tcBorders>
            <w:vAlign w:val="center"/>
          </w:tcPr>
          <w:p w:rsidR="0004177D" w:rsidRDefault="0004177D" w:rsidP="0026669B">
            <w:pPr>
              <w:widowControl/>
              <w:spacing w:line="360" w:lineRule="auto"/>
              <w:jc w:val="center"/>
              <w:rPr>
                <w:rFonts w:ascii="宋体" w:cs="Times New Roman"/>
                <w:color w:val="000000"/>
                <w:kern w:val="0"/>
                <w:sz w:val="20"/>
                <w:szCs w:val="20"/>
              </w:rPr>
            </w:pPr>
            <w:r>
              <w:rPr>
                <w:rFonts w:ascii="宋体" w:hAnsi="宋体" w:cs="宋体" w:hint="eastAsia"/>
                <w:color w:val="000000"/>
                <w:kern w:val="0"/>
                <w:sz w:val="20"/>
                <w:szCs w:val="20"/>
              </w:rPr>
              <w:t>本科</w:t>
            </w:r>
          </w:p>
        </w:tc>
        <w:tc>
          <w:tcPr>
            <w:tcW w:w="1134" w:type="dxa"/>
            <w:tcBorders>
              <w:top w:val="nil"/>
              <w:left w:val="nil"/>
              <w:bottom w:val="single" w:sz="4" w:space="0" w:color="auto"/>
              <w:right w:val="single" w:sz="4" w:space="0" w:color="auto"/>
            </w:tcBorders>
            <w:vAlign w:val="center"/>
          </w:tcPr>
          <w:p w:rsidR="0004177D" w:rsidRDefault="0004177D" w:rsidP="0026669B">
            <w:pPr>
              <w:widowControl/>
              <w:spacing w:line="360" w:lineRule="auto"/>
              <w:jc w:val="center"/>
              <w:rPr>
                <w:rFonts w:ascii="宋体" w:cs="Times New Roman"/>
                <w:color w:val="000000"/>
                <w:kern w:val="0"/>
                <w:sz w:val="22"/>
              </w:rPr>
            </w:pPr>
            <w:r>
              <w:rPr>
                <w:rFonts w:ascii="宋体" w:hAnsi="宋体" w:cs="宋体" w:hint="eastAsia"/>
                <w:color w:val="000000"/>
                <w:kern w:val="0"/>
                <w:sz w:val="22"/>
                <w:szCs w:val="22"/>
              </w:rPr>
              <w:t>3178</w:t>
            </w:r>
          </w:p>
        </w:tc>
        <w:tc>
          <w:tcPr>
            <w:tcW w:w="992" w:type="dxa"/>
            <w:tcBorders>
              <w:top w:val="nil"/>
              <w:left w:val="nil"/>
              <w:bottom w:val="single" w:sz="4" w:space="0" w:color="auto"/>
              <w:right w:val="single" w:sz="4" w:space="0" w:color="auto"/>
            </w:tcBorders>
          </w:tcPr>
          <w:p w:rsidR="0004177D" w:rsidRDefault="0004177D" w:rsidP="0026669B">
            <w:pPr>
              <w:widowControl/>
              <w:spacing w:line="360" w:lineRule="auto"/>
              <w:jc w:val="center"/>
              <w:rPr>
                <w:rFonts w:ascii="宋体" w:cs="Times New Roman"/>
                <w:color w:val="000000"/>
                <w:kern w:val="0"/>
                <w:sz w:val="22"/>
              </w:rPr>
            </w:pPr>
            <w:r>
              <w:rPr>
                <w:rFonts w:ascii="宋体" w:cs="Times New Roman" w:hint="eastAsia"/>
                <w:color w:val="000000"/>
                <w:kern w:val="0"/>
                <w:sz w:val="22"/>
              </w:rPr>
              <w:t>3055</w:t>
            </w:r>
          </w:p>
        </w:tc>
        <w:tc>
          <w:tcPr>
            <w:tcW w:w="993" w:type="dxa"/>
            <w:tcBorders>
              <w:top w:val="nil"/>
              <w:left w:val="nil"/>
              <w:bottom w:val="single" w:sz="4" w:space="0" w:color="auto"/>
              <w:right w:val="single" w:sz="4" w:space="0" w:color="auto"/>
            </w:tcBorders>
          </w:tcPr>
          <w:p w:rsidR="0004177D" w:rsidRPr="00D172F8" w:rsidRDefault="0004177D" w:rsidP="0026669B">
            <w:pPr>
              <w:widowControl/>
              <w:spacing w:line="360" w:lineRule="auto"/>
              <w:jc w:val="center"/>
              <w:rPr>
                <w:rFonts w:ascii="宋体" w:cs="Times New Roman"/>
                <w:kern w:val="0"/>
                <w:sz w:val="22"/>
              </w:rPr>
            </w:pPr>
            <w:r w:rsidRPr="00D172F8">
              <w:rPr>
                <w:rFonts w:ascii="宋体" w:cs="Times New Roman" w:hint="eastAsia"/>
                <w:kern w:val="0"/>
                <w:sz w:val="22"/>
              </w:rPr>
              <w:t>96.13%</w:t>
            </w:r>
          </w:p>
        </w:tc>
      </w:tr>
      <w:tr w:rsidR="0004177D" w:rsidTr="0026669B">
        <w:trPr>
          <w:trHeight w:val="270"/>
        </w:trPr>
        <w:tc>
          <w:tcPr>
            <w:tcW w:w="1560" w:type="dxa"/>
            <w:tcBorders>
              <w:top w:val="nil"/>
              <w:left w:val="single" w:sz="4" w:space="0" w:color="auto"/>
              <w:bottom w:val="single" w:sz="4" w:space="0" w:color="auto"/>
              <w:right w:val="single" w:sz="4" w:space="0" w:color="auto"/>
            </w:tcBorders>
            <w:vAlign w:val="center"/>
          </w:tcPr>
          <w:p w:rsidR="0004177D" w:rsidRDefault="0004177D" w:rsidP="0026669B">
            <w:pPr>
              <w:widowControl/>
              <w:spacing w:line="360" w:lineRule="auto"/>
              <w:jc w:val="center"/>
              <w:rPr>
                <w:rFonts w:ascii="宋体" w:cs="Times New Roman"/>
                <w:color w:val="000000"/>
                <w:kern w:val="0"/>
                <w:sz w:val="20"/>
                <w:szCs w:val="20"/>
              </w:rPr>
            </w:pPr>
            <w:r>
              <w:rPr>
                <w:rFonts w:ascii="宋体" w:hAnsi="宋体" w:cs="宋体" w:hint="eastAsia"/>
                <w:color w:val="000000"/>
                <w:kern w:val="0"/>
                <w:sz w:val="20"/>
                <w:szCs w:val="20"/>
              </w:rPr>
              <w:t>专科（高职）</w:t>
            </w:r>
          </w:p>
        </w:tc>
        <w:tc>
          <w:tcPr>
            <w:tcW w:w="1134" w:type="dxa"/>
            <w:tcBorders>
              <w:top w:val="nil"/>
              <w:left w:val="nil"/>
              <w:bottom w:val="single" w:sz="4" w:space="0" w:color="auto"/>
              <w:right w:val="single" w:sz="4" w:space="0" w:color="auto"/>
            </w:tcBorders>
            <w:vAlign w:val="center"/>
          </w:tcPr>
          <w:p w:rsidR="0004177D" w:rsidRDefault="0004177D" w:rsidP="0026669B">
            <w:pPr>
              <w:widowControl/>
              <w:spacing w:line="360" w:lineRule="auto"/>
              <w:jc w:val="center"/>
              <w:rPr>
                <w:rFonts w:ascii="宋体" w:cs="Times New Roman"/>
                <w:color w:val="000000"/>
                <w:kern w:val="0"/>
                <w:sz w:val="22"/>
              </w:rPr>
            </w:pPr>
            <w:r>
              <w:rPr>
                <w:rFonts w:ascii="宋体" w:hAnsi="宋体" w:cs="宋体" w:hint="eastAsia"/>
                <w:color w:val="000000"/>
                <w:kern w:val="0"/>
                <w:sz w:val="22"/>
                <w:szCs w:val="22"/>
              </w:rPr>
              <w:t>4</w:t>
            </w:r>
          </w:p>
        </w:tc>
        <w:tc>
          <w:tcPr>
            <w:tcW w:w="992" w:type="dxa"/>
            <w:tcBorders>
              <w:top w:val="nil"/>
              <w:left w:val="nil"/>
              <w:bottom w:val="single" w:sz="4" w:space="0" w:color="auto"/>
              <w:right w:val="single" w:sz="4" w:space="0" w:color="auto"/>
            </w:tcBorders>
          </w:tcPr>
          <w:p w:rsidR="0004177D" w:rsidRDefault="0004177D" w:rsidP="0026669B">
            <w:pPr>
              <w:widowControl/>
              <w:spacing w:line="360" w:lineRule="auto"/>
              <w:jc w:val="center"/>
              <w:rPr>
                <w:rFonts w:ascii="宋体" w:cs="Times New Roman"/>
                <w:color w:val="000000"/>
                <w:kern w:val="0"/>
                <w:sz w:val="22"/>
              </w:rPr>
            </w:pPr>
            <w:r>
              <w:rPr>
                <w:rFonts w:ascii="宋体" w:cs="Times New Roman" w:hint="eastAsia"/>
                <w:color w:val="000000"/>
                <w:kern w:val="0"/>
                <w:sz w:val="22"/>
              </w:rPr>
              <w:t>4</w:t>
            </w:r>
          </w:p>
        </w:tc>
        <w:tc>
          <w:tcPr>
            <w:tcW w:w="993" w:type="dxa"/>
            <w:tcBorders>
              <w:top w:val="nil"/>
              <w:left w:val="nil"/>
              <w:bottom w:val="single" w:sz="4" w:space="0" w:color="auto"/>
              <w:right w:val="single" w:sz="4" w:space="0" w:color="auto"/>
            </w:tcBorders>
          </w:tcPr>
          <w:p w:rsidR="0004177D" w:rsidRDefault="0004177D" w:rsidP="0026669B">
            <w:pPr>
              <w:widowControl/>
              <w:spacing w:line="360" w:lineRule="auto"/>
              <w:jc w:val="center"/>
              <w:rPr>
                <w:rFonts w:ascii="宋体" w:cs="Times New Roman"/>
                <w:color w:val="000000"/>
                <w:kern w:val="0"/>
                <w:sz w:val="22"/>
              </w:rPr>
            </w:pPr>
            <w:r>
              <w:rPr>
                <w:rFonts w:ascii="宋体" w:cs="Times New Roman" w:hint="eastAsia"/>
                <w:color w:val="000000"/>
                <w:kern w:val="0"/>
                <w:sz w:val="22"/>
              </w:rPr>
              <w:t>100.00%</w:t>
            </w:r>
          </w:p>
        </w:tc>
      </w:tr>
      <w:tr w:rsidR="0004177D" w:rsidTr="0026669B">
        <w:trPr>
          <w:trHeight w:val="270"/>
        </w:trPr>
        <w:tc>
          <w:tcPr>
            <w:tcW w:w="1560" w:type="dxa"/>
            <w:tcBorders>
              <w:top w:val="nil"/>
              <w:left w:val="single" w:sz="4" w:space="0" w:color="auto"/>
              <w:bottom w:val="single" w:sz="4" w:space="0" w:color="auto"/>
              <w:right w:val="single" w:sz="4" w:space="0" w:color="auto"/>
            </w:tcBorders>
            <w:vAlign w:val="center"/>
          </w:tcPr>
          <w:p w:rsidR="0004177D" w:rsidRDefault="0004177D" w:rsidP="0026669B">
            <w:pPr>
              <w:widowControl/>
              <w:spacing w:line="360" w:lineRule="auto"/>
              <w:jc w:val="left"/>
              <w:rPr>
                <w:rFonts w:ascii="宋体" w:cs="Times New Roman"/>
                <w:color w:val="000000"/>
                <w:kern w:val="0"/>
                <w:sz w:val="20"/>
                <w:szCs w:val="20"/>
              </w:rPr>
            </w:pPr>
            <w:r>
              <w:rPr>
                <w:rFonts w:ascii="宋体" w:hAnsi="宋体" w:cs="宋体" w:hint="eastAsia"/>
                <w:color w:val="000000"/>
                <w:kern w:val="0"/>
                <w:sz w:val="20"/>
                <w:szCs w:val="20"/>
              </w:rPr>
              <w:t>本、专科小计</w:t>
            </w:r>
          </w:p>
        </w:tc>
        <w:tc>
          <w:tcPr>
            <w:tcW w:w="1134" w:type="dxa"/>
            <w:tcBorders>
              <w:top w:val="nil"/>
              <w:left w:val="nil"/>
              <w:bottom w:val="single" w:sz="4" w:space="0" w:color="auto"/>
              <w:right w:val="single" w:sz="4" w:space="0" w:color="auto"/>
            </w:tcBorders>
            <w:vAlign w:val="center"/>
          </w:tcPr>
          <w:p w:rsidR="0004177D" w:rsidRDefault="0004177D" w:rsidP="0026669B">
            <w:pPr>
              <w:widowControl/>
              <w:spacing w:line="360" w:lineRule="auto"/>
              <w:jc w:val="center"/>
              <w:rPr>
                <w:rFonts w:ascii="宋体" w:cs="Times New Roman"/>
                <w:color w:val="000000"/>
                <w:kern w:val="0"/>
                <w:sz w:val="22"/>
              </w:rPr>
            </w:pPr>
            <w:r>
              <w:rPr>
                <w:rFonts w:ascii="宋体" w:hAnsi="宋体" w:cs="宋体" w:hint="eastAsia"/>
                <w:color w:val="000000"/>
                <w:kern w:val="0"/>
                <w:sz w:val="22"/>
                <w:szCs w:val="22"/>
              </w:rPr>
              <w:t>3182</w:t>
            </w:r>
          </w:p>
        </w:tc>
        <w:tc>
          <w:tcPr>
            <w:tcW w:w="992" w:type="dxa"/>
            <w:tcBorders>
              <w:top w:val="nil"/>
              <w:left w:val="nil"/>
              <w:bottom w:val="single" w:sz="4" w:space="0" w:color="auto"/>
              <w:right w:val="single" w:sz="4" w:space="0" w:color="auto"/>
            </w:tcBorders>
          </w:tcPr>
          <w:p w:rsidR="0004177D" w:rsidRDefault="0004177D" w:rsidP="0026669B">
            <w:pPr>
              <w:widowControl/>
              <w:spacing w:line="360" w:lineRule="auto"/>
              <w:jc w:val="center"/>
              <w:rPr>
                <w:rFonts w:ascii="宋体" w:cs="Times New Roman"/>
                <w:color w:val="000000"/>
                <w:kern w:val="0"/>
                <w:sz w:val="22"/>
              </w:rPr>
            </w:pPr>
            <w:r>
              <w:rPr>
                <w:rFonts w:ascii="宋体" w:cs="Times New Roman" w:hint="eastAsia"/>
                <w:color w:val="000000"/>
                <w:kern w:val="0"/>
                <w:sz w:val="22"/>
              </w:rPr>
              <w:t>3059</w:t>
            </w:r>
          </w:p>
        </w:tc>
        <w:tc>
          <w:tcPr>
            <w:tcW w:w="993" w:type="dxa"/>
            <w:tcBorders>
              <w:top w:val="nil"/>
              <w:left w:val="nil"/>
              <w:bottom w:val="single" w:sz="4" w:space="0" w:color="auto"/>
              <w:right w:val="single" w:sz="4" w:space="0" w:color="auto"/>
            </w:tcBorders>
          </w:tcPr>
          <w:p w:rsidR="0004177D" w:rsidRDefault="0004177D" w:rsidP="0026669B">
            <w:pPr>
              <w:widowControl/>
              <w:spacing w:line="360" w:lineRule="auto"/>
              <w:jc w:val="center"/>
              <w:rPr>
                <w:rFonts w:ascii="宋体" w:cs="Times New Roman"/>
                <w:color w:val="000000"/>
                <w:kern w:val="0"/>
                <w:sz w:val="22"/>
              </w:rPr>
            </w:pPr>
            <w:r>
              <w:rPr>
                <w:rFonts w:ascii="宋体" w:cs="Times New Roman" w:hint="eastAsia"/>
                <w:color w:val="000000"/>
                <w:kern w:val="0"/>
                <w:sz w:val="22"/>
              </w:rPr>
              <w:t>96.13%</w:t>
            </w:r>
          </w:p>
        </w:tc>
      </w:tr>
    </w:tbl>
    <w:p w:rsidR="0004177D" w:rsidRDefault="0004177D" w:rsidP="0004177D">
      <w:pPr>
        <w:jc w:val="center"/>
        <w:rPr>
          <w:rFonts w:cs="宋体"/>
        </w:rPr>
      </w:pPr>
    </w:p>
    <w:p w:rsidR="0004177D" w:rsidRDefault="0004177D" w:rsidP="0004177D">
      <w:pPr>
        <w:jc w:val="center"/>
        <w:rPr>
          <w:rFonts w:cs="宋体"/>
        </w:rPr>
      </w:pPr>
      <w:r>
        <w:rPr>
          <w:rFonts w:cs="宋体" w:hint="eastAsia"/>
        </w:rPr>
        <w:t>表</w:t>
      </w:r>
      <w:r>
        <w:t xml:space="preserve">1-1  </w:t>
      </w:r>
      <w:r>
        <w:rPr>
          <w:rFonts w:cs="宋体" w:hint="eastAsia"/>
        </w:rPr>
        <w:t>毕业生就业率情况</w:t>
      </w:r>
    </w:p>
    <w:p w:rsidR="0004177D" w:rsidRDefault="0004177D" w:rsidP="0004177D">
      <w:pPr>
        <w:rPr>
          <w:rFonts w:cs="Times New Roman"/>
        </w:rPr>
      </w:pPr>
    </w:p>
    <w:p w:rsidR="0004177D" w:rsidRDefault="0004177D" w:rsidP="0004177D">
      <w:pPr>
        <w:rPr>
          <w:rFonts w:cs="宋体"/>
        </w:rPr>
      </w:pPr>
    </w:p>
    <w:p w:rsidR="0004177D" w:rsidRDefault="0004177D" w:rsidP="0004177D">
      <w:pPr>
        <w:tabs>
          <w:tab w:val="right" w:pos="9179"/>
        </w:tabs>
        <w:rPr>
          <w:rFonts w:cs="宋体"/>
        </w:rPr>
      </w:pPr>
      <w:r>
        <w:rPr>
          <w:rFonts w:cs="宋体" w:hint="eastAsia"/>
        </w:rPr>
        <w:t xml:space="preserve">                   </w:t>
      </w:r>
      <w:r>
        <w:rPr>
          <w:rFonts w:cs="宋体"/>
          <w:noProof/>
        </w:rPr>
        <w:drawing>
          <wp:inline distT="0" distB="0" distL="0" distR="0">
            <wp:extent cx="3475990" cy="2599690"/>
            <wp:effectExtent l="0" t="0" r="0" b="0"/>
            <wp:docPr id="52"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75990" cy="2599690"/>
                    </a:xfrm>
                    <a:prstGeom prst="rect">
                      <a:avLst/>
                    </a:prstGeom>
                    <a:noFill/>
                  </pic:spPr>
                </pic:pic>
              </a:graphicData>
            </a:graphic>
          </wp:inline>
        </w:drawing>
      </w:r>
      <w:r>
        <w:tab/>
      </w:r>
    </w:p>
    <w:p w:rsidR="0004177D" w:rsidRDefault="0004177D" w:rsidP="0004177D">
      <w:pPr>
        <w:jc w:val="center"/>
        <w:rPr>
          <w:rFonts w:cs="宋体"/>
        </w:rPr>
      </w:pPr>
      <w:r>
        <w:rPr>
          <w:rFonts w:cs="宋体" w:hint="eastAsia"/>
        </w:rPr>
        <w:t>图</w:t>
      </w:r>
      <w:r>
        <w:t xml:space="preserve">1-1  </w:t>
      </w:r>
      <w:r>
        <w:rPr>
          <w:rFonts w:cs="宋体" w:hint="eastAsia"/>
        </w:rPr>
        <w:t>毕业生学历分布</w:t>
      </w:r>
    </w:p>
    <w:p w:rsidR="0004177D" w:rsidRDefault="0004177D" w:rsidP="0004177D">
      <w:pPr>
        <w:rPr>
          <w:rFonts w:cs="Times New Roman"/>
        </w:rPr>
      </w:pPr>
    </w:p>
    <w:p w:rsidR="0004177D" w:rsidRDefault="0004177D" w:rsidP="0004177D">
      <w:pPr>
        <w:rPr>
          <w:rFonts w:cs="Times New Roman"/>
        </w:rPr>
      </w:pPr>
    </w:p>
    <w:p w:rsidR="0004177D" w:rsidRDefault="0004177D" w:rsidP="0004177D">
      <w:pPr>
        <w:pStyle w:val="a4"/>
      </w:pPr>
      <w:r>
        <w:rPr>
          <w:noProof/>
        </w:rPr>
        <w:lastRenderedPageBreak/>
        <w:drawing>
          <wp:inline distT="0" distB="0" distL="0" distR="0">
            <wp:extent cx="5057775" cy="3143250"/>
            <wp:effectExtent l="0" t="0" r="9525" b="0"/>
            <wp:docPr id="51"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57775" cy="3143250"/>
                    </a:xfrm>
                    <a:prstGeom prst="rect">
                      <a:avLst/>
                    </a:prstGeom>
                    <a:noFill/>
                  </pic:spPr>
                </pic:pic>
              </a:graphicData>
            </a:graphic>
          </wp:inline>
        </w:drawing>
      </w:r>
    </w:p>
    <w:p w:rsidR="0004177D" w:rsidRDefault="0004177D" w:rsidP="0004177D">
      <w:pPr>
        <w:rPr>
          <w:rFonts w:cs="Times New Roman"/>
        </w:rPr>
      </w:pPr>
      <w:r>
        <w:t xml:space="preserve">           </w:t>
      </w:r>
      <w:r>
        <w:rPr>
          <w:rFonts w:cs="宋体" w:hint="eastAsia"/>
        </w:rPr>
        <w:t>图</w:t>
      </w:r>
      <w:r>
        <w:t xml:space="preserve">1-2  </w:t>
      </w:r>
      <w:r>
        <w:rPr>
          <w:rFonts w:cs="宋体" w:hint="eastAsia"/>
        </w:rPr>
        <w:t>本科、专科（高职）毕业生就业率</w:t>
      </w:r>
    </w:p>
    <w:p w:rsidR="0004177D" w:rsidRPr="00776677" w:rsidRDefault="0004177D" w:rsidP="0004177D">
      <w:pPr>
        <w:spacing w:line="360" w:lineRule="auto"/>
        <w:ind w:firstLineChars="200" w:firstLine="480"/>
        <w:rPr>
          <w:rFonts w:ascii="宋体" w:cs="宋体"/>
          <w:sz w:val="24"/>
          <w:szCs w:val="24"/>
        </w:rPr>
      </w:pPr>
    </w:p>
    <w:p w:rsidR="0004177D" w:rsidRDefault="0004177D" w:rsidP="0004177D">
      <w:pPr>
        <w:spacing w:line="360" w:lineRule="auto"/>
        <w:ind w:firstLineChars="200" w:firstLine="480"/>
        <w:rPr>
          <w:rFonts w:ascii="宋体" w:cs="Times New Roman"/>
          <w:sz w:val="24"/>
          <w:szCs w:val="24"/>
        </w:rPr>
      </w:pPr>
      <w:r>
        <w:rPr>
          <w:rFonts w:ascii="宋体" w:hAnsi="宋体" w:cs="宋体"/>
          <w:sz w:val="24"/>
          <w:szCs w:val="24"/>
        </w:rPr>
        <w:t>2</w:t>
      </w:r>
      <w:r>
        <w:rPr>
          <w:rFonts w:ascii="宋体" w:hAnsi="宋体" w:cs="宋体" w:hint="eastAsia"/>
          <w:sz w:val="24"/>
          <w:szCs w:val="24"/>
        </w:rPr>
        <w:t>、各学院毕业生人数和就业率</w:t>
      </w:r>
    </w:p>
    <w:p w:rsidR="0004177D" w:rsidRDefault="0004177D" w:rsidP="0004177D">
      <w:pPr>
        <w:spacing w:line="360" w:lineRule="auto"/>
        <w:ind w:firstLineChars="200" w:firstLine="480"/>
        <w:rPr>
          <w:rFonts w:cs="Times New Roman"/>
        </w:rPr>
      </w:pPr>
      <w:r>
        <w:rPr>
          <w:rFonts w:ascii="宋体" w:hAnsi="宋体" w:cs="宋体"/>
          <w:sz w:val="24"/>
          <w:szCs w:val="24"/>
        </w:rPr>
        <w:t>201</w:t>
      </w:r>
      <w:r>
        <w:rPr>
          <w:rFonts w:ascii="宋体" w:hAnsi="宋体" w:cs="宋体" w:hint="eastAsia"/>
          <w:sz w:val="24"/>
          <w:szCs w:val="24"/>
        </w:rPr>
        <w:t>6年各学院毕业生人数不均衡，就业率前三名分别是高职学院（100.00</w:t>
      </w:r>
      <w:r>
        <w:rPr>
          <w:rFonts w:ascii="宋体" w:hAnsi="宋体" w:cs="宋体"/>
          <w:sz w:val="24"/>
          <w:szCs w:val="24"/>
        </w:rPr>
        <w:t>%</w:t>
      </w:r>
      <w:r>
        <w:rPr>
          <w:rFonts w:ascii="宋体" w:hAnsi="宋体" w:cs="宋体" w:hint="eastAsia"/>
          <w:sz w:val="24"/>
          <w:szCs w:val="24"/>
        </w:rPr>
        <w:t>）、</w:t>
      </w:r>
      <w:proofErr w:type="gramStart"/>
      <w:r>
        <w:rPr>
          <w:rFonts w:ascii="宋体" w:hAnsi="宋体" w:cs="宋体" w:hint="eastAsia"/>
          <w:sz w:val="24"/>
          <w:szCs w:val="24"/>
        </w:rPr>
        <w:t>爱恩学院</w:t>
      </w:r>
      <w:proofErr w:type="gramEnd"/>
      <w:r>
        <w:rPr>
          <w:rFonts w:ascii="宋体" w:hAnsi="宋体" w:cs="宋体" w:hint="eastAsia"/>
          <w:sz w:val="24"/>
          <w:szCs w:val="24"/>
        </w:rPr>
        <w:t>（98.01</w:t>
      </w:r>
      <w:r>
        <w:rPr>
          <w:rFonts w:ascii="宋体" w:hAnsi="宋体" w:cs="宋体"/>
          <w:sz w:val="24"/>
          <w:szCs w:val="24"/>
        </w:rPr>
        <w:t>%</w:t>
      </w:r>
      <w:r>
        <w:rPr>
          <w:rFonts w:ascii="宋体" w:hAnsi="宋体" w:cs="宋体" w:hint="eastAsia"/>
          <w:sz w:val="24"/>
          <w:szCs w:val="24"/>
        </w:rPr>
        <w:t>）、经济管理学院（96.74</w:t>
      </w:r>
      <w:r>
        <w:rPr>
          <w:rFonts w:ascii="宋体" w:hAnsi="宋体" w:cs="宋体"/>
          <w:sz w:val="24"/>
          <w:szCs w:val="24"/>
        </w:rPr>
        <w:t>%</w:t>
      </w:r>
      <w:r>
        <w:rPr>
          <w:rFonts w:ascii="宋体" w:hAnsi="宋体" w:cs="宋体" w:hint="eastAsia"/>
          <w:sz w:val="24"/>
          <w:szCs w:val="24"/>
        </w:rPr>
        <w:t>）。</w:t>
      </w:r>
      <w:r>
        <w:rPr>
          <w:rFonts w:ascii="宋体" w:hAnsi="宋体" w:cs="宋体"/>
          <w:noProof/>
          <w:sz w:val="24"/>
          <w:szCs w:val="24"/>
        </w:rPr>
        <w:drawing>
          <wp:inline distT="0" distB="0" distL="0" distR="0">
            <wp:extent cx="5876925" cy="3543300"/>
            <wp:effectExtent l="0" t="0" r="9525" b="0"/>
            <wp:docPr id="5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76925" cy="3543300"/>
                    </a:xfrm>
                    <a:prstGeom prst="rect">
                      <a:avLst/>
                    </a:prstGeom>
                    <a:noFill/>
                  </pic:spPr>
                </pic:pic>
              </a:graphicData>
            </a:graphic>
          </wp:inline>
        </w:drawing>
      </w:r>
    </w:p>
    <w:p w:rsidR="0004177D" w:rsidRDefault="0004177D" w:rsidP="0004177D">
      <w:pPr>
        <w:rPr>
          <w:rFonts w:cs="Times New Roman"/>
        </w:rPr>
      </w:pPr>
      <w:r>
        <w:rPr>
          <w:rFonts w:cs="Times New Roman"/>
        </w:rPr>
        <w:tab/>
      </w:r>
      <w:r>
        <w:t xml:space="preserve">            </w:t>
      </w:r>
      <w:r>
        <w:rPr>
          <w:rFonts w:hint="eastAsia"/>
        </w:rPr>
        <w:t xml:space="preserve">             </w:t>
      </w:r>
      <w:r>
        <w:t xml:space="preserve"> </w:t>
      </w:r>
      <w:r>
        <w:rPr>
          <w:rFonts w:cs="宋体" w:hint="eastAsia"/>
        </w:rPr>
        <w:t>图</w:t>
      </w:r>
      <w:r>
        <w:t xml:space="preserve">1-3   </w:t>
      </w:r>
      <w:r>
        <w:rPr>
          <w:rFonts w:cs="宋体" w:hint="eastAsia"/>
        </w:rPr>
        <w:t>各学院毕业生人数</w:t>
      </w: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jc w:val="center"/>
        <w:rPr>
          <w:rFonts w:cs="Times New Roman"/>
        </w:rPr>
      </w:pPr>
      <w:r>
        <w:rPr>
          <w:rFonts w:cs="宋体"/>
          <w:noProof/>
        </w:rPr>
        <w:lastRenderedPageBreak/>
        <w:drawing>
          <wp:inline distT="0" distB="0" distL="0" distR="0">
            <wp:extent cx="5572125" cy="3419475"/>
            <wp:effectExtent l="0" t="0" r="9525" b="0"/>
            <wp:docPr id="49"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72125" cy="3419475"/>
                    </a:xfrm>
                    <a:prstGeom prst="rect">
                      <a:avLst/>
                    </a:prstGeom>
                    <a:noFill/>
                  </pic:spPr>
                </pic:pic>
              </a:graphicData>
            </a:graphic>
          </wp:inline>
        </w:drawing>
      </w:r>
      <w:r>
        <w:rPr>
          <w:rFonts w:cs="宋体" w:hint="eastAsia"/>
        </w:rPr>
        <w:t>图</w:t>
      </w:r>
      <w:r>
        <w:t xml:space="preserve">1-4   </w:t>
      </w:r>
      <w:r>
        <w:rPr>
          <w:rFonts w:cs="宋体" w:hint="eastAsia"/>
        </w:rPr>
        <w:t>各学院毕业生就业率情况</w:t>
      </w:r>
    </w:p>
    <w:p w:rsidR="0004177D" w:rsidRDefault="0004177D" w:rsidP="0004177D">
      <w:pPr>
        <w:rPr>
          <w:rFonts w:cs="Times New Roman"/>
        </w:rPr>
      </w:pPr>
    </w:p>
    <w:p w:rsidR="0004177D" w:rsidRPr="00AD05B0" w:rsidRDefault="0004177D" w:rsidP="0004177D">
      <w:pPr>
        <w:spacing w:line="360" w:lineRule="auto"/>
        <w:ind w:firstLineChars="200" w:firstLine="480"/>
        <w:rPr>
          <w:rFonts w:ascii="宋体" w:cs="Times New Roman"/>
          <w:sz w:val="24"/>
          <w:szCs w:val="24"/>
        </w:rPr>
      </w:pPr>
      <w:r w:rsidRPr="00AD05B0">
        <w:rPr>
          <w:rFonts w:ascii="宋体" w:hAnsi="宋体" w:cs="宋体"/>
          <w:sz w:val="24"/>
          <w:szCs w:val="24"/>
        </w:rPr>
        <w:t>3</w:t>
      </w:r>
      <w:r w:rsidRPr="00AD05B0">
        <w:rPr>
          <w:rFonts w:ascii="宋体" w:hAnsi="宋体" w:cs="宋体" w:hint="eastAsia"/>
          <w:sz w:val="24"/>
          <w:szCs w:val="24"/>
        </w:rPr>
        <w:t>、各学科门类毕业生人数和就业率</w:t>
      </w:r>
    </w:p>
    <w:p w:rsidR="0004177D" w:rsidRDefault="0004177D" w:rsidP="0004177D">
      <w:pPr>
        <w:spacing w:line="360" w:lineRule="auto"/>
        <w:ind w:firstLineChars="200" w:firstLine="480"/>
        <w:rPr>
          <w:rFonts w:ascii="宋体" w:cs="Times New Roman"/>
          <w:sz w:val="24"/>
          <w:szCs w:val="24"/>
        </w:rPr>
      </w:pPr>
      <w:r>
        <w:rPr>
          <w:rFonts w:ascii="宋体" w:hAnsi="宋体" w:cs="宋体"/>
          <w:sz w:val="24"/>
          <w:szCs w:val="24"/>
        </w:rPr>
        <w:t>2016届</w:t>
      </w:r>
      <w:r>
        <w:rPr>
          <w:rFonts w:ascii="宋体" w:hAnsi="宋体" w:cs="宋体" w:hint="eastAsia"/>
          <w:sz w:val="24"/>
          <w:szCs w:val="24"/>
        </w:rPr>
        <w:t>毕业生人数前三名学科门类分别为管理学（1019人）、工学（1040人）、理学</w:t>
      </w:r>
      <w:r>
        <w:rPr>
          <w:rFonts w:ascii="宋体" w:hAnsi="宋体" w:cs="宋体"/>
          <w:sz w:val="24"/>
          <w:szCs w:val="24"/>
        </w:rPr>
        <w:t>4</w:t>
      </w:r>
      <w:r>
        <w:rPr>
          <w:rFonts w:ascii="宋体" w:hAnsi="宋体" w:cs="宋体" w:hint="eastAsia"/>
          <w:sz w:val="24"/>
          <w:szCs w:val="24"/>
        </w:rPr>
        <w:t>60人；就业率前三名学科门类为农学（100</w:t>
      </w:r>
      <w:r>
        <w:rPr>
          <w:rFonts w:ascii="宋体" w:hAnsi="宋体" w:cs="宋体"/>
          <w:sz w:val="24"/>
          <w:szCs w:val="24"/>
        </w:rPr>
        <w:t>%</w:t>
      </w:r>
      <w:r>
        <w:rPr>
          <w:rFonts w:ascii="宋体" w:hAnsi="宋体" w:cs="宋体" w:hint="eastAsia"/>
          <w:sz w:val="24"/>
          <w:szCs w:val="24"/>
        </w:rPr>
        <w:t>）、经济学（</w:t>
      </w:r>
      <w:r>
        <w:rPr>
          <w:rFonts w:ascii="宋体" w:hAnsi="宋体" w:cs="宋体"/>
          <w:sz w:val="24"/>
          <w:szCs w:val="24"/>
        </w:rPr>
        <w:t>97.</w:t>
      </w:r>
      <w:r>
        <w:rPr>
          <w:rFonts w:ascii="宋体" w:hAnsi="宋体" w:cs="宋体" w:hint="eastAsia"/>
          <w:sz w:val="24"/>
          <w:szCs w:val="24"/>
        </w:rPr>
        <w:t>76</w:t>
      </w:r>
      <w:r>
        <w:rPr>
          <w:rFonts w:ascii="宋体" w:hAnsi="宋体" w:cs="宋体"/>
          <w:sz w:val="24"/>
          <w:szCs w:val="24"/>
        </w:rPr>
        <w:t>%</w:t>
      </w:r>
      <w:r>
        <w:rPr>
          <w:rFonts w:ascii="宋体" w:hAnsi="宋体" w:cs="宋体" w:hint="eastAsia"/>
          <w:sz w:val="24"/>
          <w:szCs w:val="24"/>
        </w:rPr>
        <w:t>）、法学（</w:t>
      </w:r>
      <w:r>
        <w:rPr>
          <w:rFonts w:ascii="宋体" w:hAnsi="宋体" w:cs="宋体"/>
          <w:sz w:val="24"/>
          <w:szCs w:val="24"/>
        </w:rPr>
        <w:t>97.14%</w:t>
      </w:r>
      <w:r>
        <w:rPr>
          <w:rFonts w:ascii="宋体" w:hAnsi="宋体" w:cs="宋体" w:hint="eastAsia"/>
          <w:sz w:val="24"/>
          <w:szCs w:val="24"/>
        </w:rPr>
        <w:t>）。</w:t>
      </w:r>
    </w:p>
    <w:p w:rsidR="0004177D" w:rsidRDefault="0004177D" w:rsidP="0004177D">
      <w:pPr>
        <w:ind w:leftChars="950" w:left="3885" w:hangingChars="900" w:hanging="1890"/>
        <w:rPr>
          <w:rFonts w:cs="宋体"/>
        </w:rPr>
      </w:pPr>
      <w:r>
        <w:rPr>
          <w:rFonts w:cs="宋体"/>
          <w:noProof/>
        </w:rPr>
        <w:drawing>
          <wp:inline distT="0" distB="0" distL="0" distR="0">
            <wp:extent cx="3783965" cy="2590800"/>
            <wp:effectExtent l="0" t="0" r="6985" b="0"/>
            <wp:docPr id="48"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83965" cy="2590800"/>
                    </a:xfrm>
                    <a:prstGeom prst="rect">
                      <a:avLst/>
                    </a:prstGeom>
                    <a:noFill/>
                  </pic:spPr>
                </pic:pic>
              </a:graphicData>
            </a:graphic>
          </wp:inline>
        </w:drawing>
      </w:r>
      <w:r>
        <w:rPr>
          <w:rFonts w:cs="宋体" w:hint="eastAsia"/>
        </w:rPr>
        <w:t xml:space="preserve">                    </w:t>
      </w:r>
      <w:r>
        <w:rPr>
          <w:rFonts w:cs="宋体" w:hint="eastAsia"/>
        </w:rPr>
        <w:t>图</w:t>
      </w:r>
      <w:r>
        <w:t xml:space="preserve">1-5 </w:t>
      </w:r>
      <w:r>
        <w:rPr>
          <w:rFonts w:cs="宋体" w:hint="eastAsia"/>
        </w:rPr>
        <w:t>毕业生学科分布情况</w:t>
      </w:r>
    </w:p>
    <w:p w:rsidR="0004177D" w:rsidRDefault="0004177D" w:rsidP="0004177D">
      <w:pPr>
        <w:jc w:val="center"/>
        <w:rPr>
          <w:rFonts w:cs="Times New Roman"/>
        </w:rPr>
      </w:pPr>
    </w:p>
    <w:p w:rsidR="0004177D" w:rsidRDefault="0004177D" w:rsidP="0004177D">
      <w:pPr>
        <w:spacing w:line="360" w:lineRule="auto"/>
        <w:ind w:left="1260" w:hangingChars="600" w:hanging="1260"/>
        <w:rPr>
          <w:rFonts w:cs="宋体"/>
        </w:rPr>
      </w:pPr>
      <w:r>
        <w:rPr>
          <w:rFonts w:cs="宋体" w:hint="eastAsia"/>
        </w:rPr>
        <w:t xml:space="preserve">                     </w:t>
      </w:r>
      <w:r>
        <w:rPr>
          <w:rFonts w:cs="宋体"/>
          <w:noProof/>
        </w:rPr>
        <w:lastRenderedPageBreak/>
        <w:drawing>
          <wp:inline distT="0" distB="0" distL="0" distR="0">
            <wp:extent cx="4590415" cy="2761615"/>
            <wp:effectExtent l="0" t="0" r="635" b="635"/>
            <wp:docPr id="47"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90415" cy="2761615"/>
                    </a:xfrm>
                    <a:prstGeom prst="rect">
                      <a:avLst/>
                    </a:prstGeom>
                    <a:noFill/>
                  </pic:spPr>
                </pic:pic>
              </a:graphicData>
            </a:graphic>
          </wp:inline>
        </w:drawing>
      </w:r>
    </w:p>
    <w:p w:rsidR="0004177D" w:rsidRDefault="0004177D" w:rsidP="0004177D">
      <w:pPr>
        <w:spacing w:line="360" w:lineRule="auto"/>
        <w:ind w:firstLineChars="1600" w:firstLine="3360"/>
        <w:rPr>
          <w:rFonts w:cs="宋体"/>
        </w:rPr>
      </w:pPr>
      <w:r>
        <w:rPr>
          <w:rFonts w:cs="宋体" w:hint="eastAsia"/>
        </w:rPr>
        <w:t>图</w:t>
      </w:r>
      <w:r>
        <w:t xml:space="preserve">1-6  </w:t>
      </w:r>
      <w:r>
        <w:rPr>
          <w:rFonts w:cs="宋体" w:hint="eastAsia"/>
        </w:rPr>
        <w:t>各学科毕业生就业率情况</w:t>
      </w:r>
    </w:p>
    <w:p w:rsidR="0004177D" w:rsidRDefault="0004177D" w:rsidP="0004177D">
      <w:pPr>
        <w:spacing w:line="360" w:lineRule="auto"/>
        <w:ind w:firstLineChars="850" w:firstLine="1785"/>
        <w:rPr>
          <w:rFonts w:cs="Times New Roman"/>
        </w:rPr>
      </w:pPr>
    </w:p>
    <w:p w:rsidR="0004177D" w:rsidRPr="003D069F" w:rsidRDefault="0004177D" w:rsidP="0004177D">
      <w:pPr>
        <w:spacing w:line="360" w:lineRule="auto"/>
        <w:ind w:firstLineChars="850" w:firstLine="1785"/>
        <w:rPr>
          <w:rFonts w:cs="Times New Roman"/>
        </w:rPr>
      </w:pPr>
    </w:p>
    <w:p w:rsidR="0004177D" w:rsidRPr="0022790C" w:rsidRDefault="0004177D" w:rsidP="0004177D">
      <w:pPr>
        <w:spacing w:line="360" w:lineRule="auto"/>
        <w:ind w:firstLineChars="200" w:firstLine="480"/>
        <w:jc w:val="left"/>
        <w:rPr>
          <w:rFonts w:ascii="宋体" w:cs="Times New Roman"/>
          <w:sz w:val="24"/>
          <w:szCs w:val="24"/>
        </w:rPr>
      </w:pPr>
      <w:r w:rsidRPr="0022790C">
        <w:rPr>
          <w:rFonts w:ascii="宋体" w:hAnsi="宋体" w:cs="宋体" w:hint="eastAsia"/>
          <w:sz w:val="24"/>
          <w:szCs w:val="24"/>
        </w:rPr>
        <w:t>从行业来看，2016届毕业生流向制造业的最多，达到20.68%；其次是信息传输、软件和信息技术服务业，达到13.73%；居民服务、修理和其他服务业占11.59%。从单位性质来看，流向中小企业和三资企业的占绝对优势，分别达到49.21%和20.24%。从就业地区来看，79.86%的毕业生选择在上海就业。</w:t>
      </w:r>
    </w:p>
    <w:p w:rsidR="0004177D" w:rsidRDefault="0004177D" w:rsidP="0004177D">
      <w:pPr>
        <w:spacing w:line="360" w:lineRule="auto"/>
        <w:ind w:firstLineChars="200" w:firstLine="482"/>
        <w:rPr>
          <w:rFonts w:cs="Times New Roman"/>
        </w:rPr>
      </w:pPr>
      <w:r>
        <w:rPr>
          <w:rFonts w:cs="宋体" w:hint="eastAsia"/>
          <w:b/>
          <w:bCs/>
          <w:sz w:val="24"/>
          <w:szCs w:val="24"/>
        </w:rPr>
        <w:t>二、毕业生就业流向</w:t>
      </w:r>
    </w:p>
    <w:p w:rsidR="0004177D" w:rsidRDefault="0004177D" w:rsidP="0004177D">
      <w:pPr>
        <w:spacing w:line="360" w:lineRule="auto"/>
        <w:ind w:firstLineChars="150" w:firstLine="360"/>
        <w:rPr>
          <w:rFonts w:cs="Times New Roman"/>
          <w:sz w:val="24"/>
          <w:szCs w:val="24"/>
        </w:rPr>
      </w:pPr>
      <w:r>
        <w:rPr>
          <w:sz w:val="24"/>
          <w:szCs w:val="24"/>
        </w:rPr>
        <w:t>1</w:t>
      </w:r>
      <w:r>
        <w:rPr>
          <w:rFonts w:cs="宋体" w:hint="eastAsia"/>
          <w:sz w:val="24"/>
          <w:szCs w:val="24"/>
        </w:rPr>
        <w:t>、行业流向情况</w:t>
      </w:r>
    </w:p>
    <w:p w:rsidR="0004177D" w:rsidRPr="0022790C" w:rsidRDefault="0004177D" w:rsidP="0004177D">
      <w:pPr>
        <w:spacing w:line="360" w:lineRule="auto"/>
        <w:ind w:firstLineChars="150" w:firstLine="360"/>
        <w:rPr>
          <w:rFonts w:ascii="宋体" w:hAnsi="宋体" w:cs="宋体"/>
          <w:sz w:val="24"/>
          <w:szCs w:val="24"/>
        </w:rPr>
      </w:pPr>
      <w:r w:rsidRPr="0022790C">
        <w:rPr>
          <w:rFonts w:ascii="宋体" w:hAnsi="宋体" w:cs="宋体" w:hint="eastAsia"/>
          <w:sz w:val="24"/>
          <w:szCs w:val="24"/>
        </w:rPr>
        <w:t>由图中各行业流向百分比可知，</w:t>
      </w:r>
      <w:r w:rsidRPr="0022790C">
        <w:rPr>
          <w:rFonts w:ascii="宋体" w:hAnsi="宋体" w:cs="宋体"/>
          <w:sz w:val="24"/>
          <w:szCs w:val="24"/>
        </w:rPr>
        <w:t>2016届</w:t>
      </w:r>
      <w:r w:rsidRPr="0022790C">
        <w:rPr>
          <w:rFonts w:ascii="宋体" w:hAnsi="宋体" w:cs="宋体" w:hint="eastAsia"/>
          <w:sz w:val="24"/>
          <w:szCs w:val="24"/>
        </w:rPr>
        <w:t>毕业生行业流向最多的是制造业，信息传输、软件和信息技术服务业，居民服务、修理和其他服务业，金融业，租赁和商务服务业，批发和零售业和教育。这七个行业流向合计72.94</w:t>
      </w:r>
      <w:r w:rsidRPr="0022790C">
        <w:rPr>
          <w:rFonts w:ascii="宋体" w:hAnsi="宋体" w:cs="宋体"/>
          <w:sz w:val="24"/>
          <w:szCs w:val="24"/>
        </w:rPr>
        <w:t>%</w:t>
      </w:r>
      <w:r w:rsidRPr="0022790C">
        <w:rPr>
          <w:rFonts w:ascii="宋体" w:hAnsi="宋体" w:cs="宋体" w:hint="eastAsia"/>
          <w:sz w:val="24"/>
          <w:szCs w:val="24"/>
        </w:rPr>
        <w:t>。</w:t>
      </w:r>
    </w:p>
    <w:p w:rsidR="0004177D" w:rsidRPr="006A77AF" w:rsidRDefault="0004177D" w:rsidP="0004177D">
      <w:pPr>
        <w:spacing w:line="360" w:lineRule="auto"/>
        <w:ind w:firstLineChars="150" w:firstLine="360"/>
        <w:rPr>
          <w:rFonts w:ascii="宋体" w:hAnsi="宋体" w:cs="宋体"/>
          <w:color w:val="FF0000"/>
          <w:sz w:val="24"/>
          <w:szCs w:val="24"/>
        </w:rPr>
      </w:pPr>
      <w:r>
        <w:rPr>
          <w:rFonts w:ascii="宋体" w:hAnsi="宋体" w:cs="宋体"/>
          <w:noProof/>
          <w:color w:val="FF0000"/>
          <w:sz w:val="24"/>
          <w:szCs w:val="24"/>
        </w:rPr>
        <w:lastRenderedPageBreak/>
        <w:drawing>
          <wp:inline distT="0" distB="0" distL="0" distR="0">
            <wp:extent cx="5829300" cy="4191000"/>
            <wp:effectExtent l="0" t="0" r="0" b="0"/>
            <wp:docPr id="18" name="图片 18"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829300" cy="4191000"/>
                    </a:xfrm>
                    <a:prstGeom prst="rect">
                      <a:avLst/>
                    </a:prstGeom>
                    <a:noFill/>
                    <a:ln>
                      <a:noFill/>
                    </a:ln>
                  </pic:spPr>
                </pic:pic>
              </a:graphicData>
            </a:graphic>
          </wp:inline>
        </w:drawing>
      </w:r>
    </w:p>
    <w:p w:rsidR="0004177D" w:rsidRDefault="0004177D" w:rsidP="0004177D">
      <w:pPr>
        <w:pStyle w:val="ListParagraph1"/>
        <w:spacing w:line="276" w:lineRule="auto"/>
        <w:ind w:firstLineChars="600" w:firstLine="1260"/>
        <w:outlineLvl w:val="2"/>
        <w:rPr>
          <w:rFonts w:ascii="仿宋" w:eastAsia="仿宋" w:hAnsi="仿宋" w:cs="仿宋"/>
        </w:rPr>
      </w:pPr>
      <w:bookmarkStart w:id="1" w:name="_Toc403723984"/>
      <w:r>
        <w:rPr>
          <w:rFonts w:ascii="仿宋" w:eastAsia="仿宋" w:hAnsi="仿宋" w:cs="仿宋" w:hint="eastAsia"/>
        </w:rPr>
        <w:t>注：表中统计的为本科、高职毕业生就业单位中报到及合同就业的单位行业</w:t>
      </w:r>
      <w:bookmarkEnd w:id="1"/>
    </w:p>
    <w:p w:rsidR="0004177D" w:rsidRDefault="0004177D" w:rsidP="0004177D">
      <w:pPr>
        <w:pStyle w:val="ListParagraph1"/>
        <w:spacing w:line="276" w:lineRule="auto"/>
        <w:ind w:firstLineChars="0" w:firstLine="0"/>
        <w:outlineLvl w:val="2"/>
        <w:rPr>
          <w:rFonts w:cs="Times New Roman"/>
        </w:rPr>
      </w:pPr>
      <w:r>
        <w:t xml:space="preserve">                           </w:t>
      </w:r>
      <w:r>
        <w:rPr>
          <w:rFonts w:cs="宋体" w:hint="eastAsia"/>
        </w:rPr>
        <w:t>图</w:t>
      </w:r>
      <w:r>
        <w:t xml:space="preserve">1-7   </w:t>
      </w:r>
      <w:r>
        <w:rPr>
          <w:rFonts w:cs="宋体" w:hint="eastAsia"/>
        </w:rPr>
        <w:t>毕业生行业流向情况</w:t>
      </w:r>
    </w:p>
    <w:p w:rsidR="0004177D" w:rsidRDefault="0004177D" w:rsidP="0004177D">
      <w:pPr>
        <w:rPr>
          <w:rFonts w:cs="Times New Roman"/>
        </w:rPr>
      </w:pPr>
    </w:p>
    <w:p w:rsidR="0004177D" w:rsidRPr="00A16D23" w:rsidRDefault="0004177D" w:rsidP="0004177D">
      <w:pPr>
        <w:spacing w:line="360" w:lineRule="auto"/>
        <w:ind w:firstLineChars="150" w:firstLine="360"/>
        <w:rPr>
          <w:sz w:val="24"/>
          <w:szCs w:val="24"/>
        </w:rPr>
      </w:pPr>
      <w:r w:rsidRPr="00A16D23">
        <w:rPr>
          <w:sz w:val="24"/>
          <w:szCs w:val="24"/>
        </w:rPr>
        <w:t>2</w:t>
      </w:r>
      <w:r w:rsidRPr="00A16D23">
        <w:rPr>
          <w:rFonts w:hint="eastAsia"/>
          <w:sz w:val="24"/>
          <w:szCs w:val="24"/>
        </w:rPr>
        <w:t>、单位性质流向情况</w:t>
      </w:r>
    </w:p>
    <w:p w:rsidR="0004177D" w:rsidRPr="0022790C" w:rsidRDefault="0004177D" w:rsidP="0004177D">
      <w:pPr>
        <w:spacing w:line="360" w:lineRule="auto"/>
        <w:ind w:firstLineChars="150" w:firstLine="360"/>
        <w:rPr>
          <w:rFonts w:ascii="宋体" w:cs="Times New Roman"/>
          <w:sz w:val="24"/>
          <w:szCs w:val="24"/>
        </w:rPr>
      </w:pPr>
      <w:r w:rsidRPr="0022790C">
        <w:rPr>
          <w:rFonts w:ascii="宋体" w:hAnsi="宋体" w:cs="宋体"/>
          <w:sz w:val="24"/>
          <w:szCs w:val="24"/>
        </w:rPr>
        <w:t>2016届</w:t>
      </w:r>
      <w:r w:rsidRPr="0022790C">
        <w:rPr>
          <w:rFonts w:ascii="宋体" w:hAnsi="宋体" w:cs="宋体" w:hint="eastAsia"/>
          <w:sz w:val="24"/>
          <w:szCs w:val="24"/>
        </w:rPr>
        <w:t>毕业生单位性质流向最多的是中小企业，占比49.21%；其次是三资企业，占比20.24%；再次是国有企业，占比14.00%。</w:t>
      </w:r>
    </w:p>
    <w:p w:rsidR="0004177D" w:rsidRDefault="0004177D" w:rsidP="0004177D">
      <w:pPr>
        <w:rPr>
          <w:rFonts w:cs="Times New Roman"/>
        </w:rPr>
      </w:pPr>
      <w:r>
        <w:rPr>
          <w:rFonts w:cs="Times New Roman"/>
          <w:noProof/>
        </w:rPr>
        <w:drawing>
          <wp:inline distT="0" distB="0" distL="0" distR="0">
            <wp:extent cx="4590415" cy="2761615"/>
            <wp:effectExtent l="0" t="0" r="635" b="635"/>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590415" cy="2761615"/>
                    </a:xfrm>
                    <a:prstGeom prst="rect">
                      <a:avLst/>
                    </a:prstGeom>
                    <a:noFill/>
                  </pic:spPr>
                </pic:pic>
              </a:graphicData>
            </a:graphic>
          </wp:inline>
        </w:drawing>
      </w:r>
    </w:p>
    <w:p w:rsidR="0004177D" w:rsidRDefault="0004177D" w:rsidP="0004177D">
      <w:pPr>
        <w:pStyle w:val="ListParagraph1"/>
        <w:spacing w:line="276" w:lineRule="auto"/>
        <w:ind w:firstLineChars="0" w:firstLine="0"/>
        <w:rPr>
          <w:rFonts w:ascii="仿宋" w:eastAsia="仿宋" w:hAnsi="仿宋" w:cs="Times New Roman"/>
        </w:rPr>
      </w:pPr>
      <w:r>
        <w:rPr>
          <w:rFonts w:ascii="仿宋" w:eastAsia="仿宋" w:hAnsi="仿宋" w:cs="仿宋" w:hint="eastAsia"/>
        </w:rPr>
        <w:t>注：表中统计的为本科、专科（高职）毕业生就业单位中报到、合同就业及定向委培的单位性质</w:t>
      </w:r>
    </w:p>
    <w:p w:rsidR="0004177D" w:rsidRDefault="0004177D" w:rsidP="0004177D">
      <w:pPr>
        <w:rPr>
          <w:rFonts w:cs="Times New Roman"/>
        </w:rPr>
      </w:pPr>
      <w:r>
        <w:t xml:space="preserve">                         </w:t>
      </w:r>
      <w:r>
        <w:rPr>
          <w:rFonts w:cs="宋体" w:hint="eastAsia"/>
        </w:rPr>
        <w:t>图</w:t>
      </w:r>
      <w:r>
        <w:t xml:space="preserve">1-8   </w:t>
      </w:r>
      <w:r>
        <w:rPr>
          <w:rFonts w:cs="宋体" w:hint="eastAsia"/>
        </w:rPr>
        <w:t>毕业生单位性质流向情况</w:t>
      </w:r>
    </w:p>
    <w:p w:rsidR="0004177D" w:rsidRDefault="0004177D" w:rsidP="0004177D">
      <w:pPr>
        <w:rPr>
          <w:rFonts w:cs="Times New Roman"/>
          <w:color w:val="C00000"/>
        </w:rPr>
      </w:pPr>
    </w:p>
    <w:p w:rsidR="0004177D" w:rsidRPr="00C30394" w:rsidRDefault="0004177D" w:rsidP="0004177D">
      <w:pPr>
        <w:spacing w:line="360" w:lineRule="auto"/>
        <w:ind w:firstLineChars="150" w:firstLine="360"/>
        <w:rPr>
          <w:sz w:val="24"/>
          <w:szCs w:val="24"/>
        </w:rPr>
      </w:pPr>
      <w:r w:rsidRPr="00C30394">
        <w:rPr>
          <w:sz w:val="24"/>
          <w:szCs w:val="24"/>
        </w:rPr>
        <w:lastRenderedPageBreak/>
        <w:t>3</w:t>
      </w:r>
      <w:r w:rsidRPr="00C30394">
        <w:rPr>
          <w:rFonts w:hint="eastAsia"/>
          <w:sz w:val="24"/>
          <w:szCs w:val="24"/>
        </w:rPr>
        <w:t>、就业地区流向情况</w:t>
      </w:r>
    </w:p>
    <w:p w:rsidR="0004177D" w:rsidRPr="004D3958" w:rsidRDefault="0004177D" w:rsidP="0004177D">
      <w:pPr>
        <w:spacing w:line="360" w:lineRule="auto"/>
        <w:ind w:firstLineChars="200" w:firstLine="480"/>
        <w:rPr>
          <w:rFonts w:ascii="宋体" w:hAnsi="宋体"/>
          <w:sz w:val="24"/>
          <w:szCs w:val="24"/>
        </w:rPr>
      </w:pPr>
      <w:r>
        <w:rPr>
          <w:rFonts w:ascii="宋体" w:hAnsi="宋体" w:hint="eastAsia"/>
          <w:sz w:val="24"/>
          <w:szCs w:val="24"/>
        </w:rPr>
        <w:t>据</w:t>
      </w:r>
      <w:r>
        <w:rPr>
          <w:rFonts w:ascii="宋体" w:hAnsi="宋体"/>
          <w:sz w:val="24"/>
          <w:szCs w:val="24"/>
        </w:rPr>
        <w:t>统计</w:t>
      </w:r>
      <w:r>
        <w:rPr>
          <w:rFonts w:ascii="宋体" w:hAnsi="宋体" w:hint="eastAsia"/>
          <w:sz w:val="24"/>
          <w:szCs w:val="24"/>
        </w:rPr>
        <w:t>，在报到、合同就业、灵活就业及定向委培的毕业</w:t>
      </w:r>
      <w:r>
        <w:rPr>
          <w:rFonts w:ascii="宋体" w:hAnsi="宋体"/>
          <w:sz w:val="24"/>
          <w:szCs w:val="24"/>
        </w:rPr>
        <w:t>生中</w:t>
      </w:r>
      <w:r>
        <w:rPr>
          <w:rFonts w:ascii="宋体" w:hAnsi="宋体" w:hint="eastAsia"/>
          <w:sz w:val="24"/>
          <w:szCs w:val="24"/>
        </w:rPr>
        <w:t>选择上海地区的2229人，占79.86%，到其他省市就业的近562人，占20.14%。上海一直是本校毕业生的主要就业地区，其次是江苏、浙江、</w:t>
      </w:r>
      <w:r w:rsidRPr="00061277">
        <w:rPr>
          <w:rFonts w:ascii="宋体" w:hAnsi="宋体" w:hint="eastAsia"/>
          <w:sz w:val="24"/>
          <w:szCs w:val="24"/>
        </w:rPr>
        <w:t>新疆、</w:t>
      </w:r>
      <w:r>
        <w:rPr>
          <w:rFonts w:ascii="宋体" w:hAnsi="宋体" w:hint="eastAsia"/>
          <w:sz w:val="24"/>
          <w:szCs w:val="24"/>
        </w:rPr>
        <w:t>广东、福建、安徽。毕业生留</w:t>
      </w:r>
      <w:proofErr w:type="gramStart"/>
      <w:r>
        <w:rPr>
          <w:rFonts w:ascii="宋体" w:hAnsi="宋体" w:hint="eastAsia"/>
          <w:sz w:val="24"/>
          <w:szCs w:val="24"/>
        </w:rPr>
        <w:t>沪就业</w:t>
      </w:r>
      <w:proofErr w:type="gramEnd"/>
      <w:r>
        <w:rPr>
          <w:rFonts w:ascii="宋体" w:hAnsi="宋体" w:hint="eastAsia"/>
          <w:sz w:val="24"/>
          <w:szCs w:val="24"/>
        </w:rPr>
        <w:t>比例很高，高出上海地区生源占总体毕业生比例（45.73%）达34.13个百分点。</w:t>
      </w:r>
    </w:p>
    <w:p w:rsidR="0004177D" w:rsidRDefault="0004177D" w:rsidP="0004177D">
      <w:pPr>
        <w:pStyle w:val="ListParagraph2"/>
        <w:ind w:firstLineChars="0" w:firstLine="0"/>
      </w:pPr>
      <w:r>
        <w:rPr>
          <w:noProof/>
        </w:rPr>
        <w:drawing>
          <wp:inline distT="0" distB="0" distL="0" distR="0">
            <wp:extent cx="5705475" cy="5781675"/>
            <wp:effectExtent l="0" t="0" r="9525" b="9525"/>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05475" cy="5781675"/>
                    </a:xfrm>
                    <a:prstGeom prst="rect">
                      <a:avLst/>
                    </a:prstGeom>
                    <a:noFill/>
                  </pic:spPr>
                </pic:pic>
              </a:graphicData>
            </a:graphic>
          </wp:inline>
        </w:drawing>
      </w:r>
    </w:p>
    <w:p w:rsidR="0004177D" w:rsidRDefault="0004177D" w:rsidP="0004177D">
      <w:pPr>
        <w:pStyle w:val="ListParagraph2"/>
        <w:ind w:firstLineChars="0" w:firstLine="0"/>
      </w:pPr>
      <w:r>
        <w:rPr>
          <w:rFonts w:hint="eastAsia"/>
        </w:rPr>
        <w:t>注：表中统计的为本科、专科（高职）毕业生就业单位中报到、合同就业、灵活就业及定向委培的单位地区</w:t>
      </w:r>
    </w:p>
    <w:p w:rsidR="0004177D" w:rsidRDefault="0004177D" w:rsidP="0004177D">
      <w:pPr>
        <w:pStyle w:val="ListParagraph2"/>
        <w:ind w:left="360" w:firstLineChars="0" w:firstLine="0"/>
        <w:jc w:val="center"/>
      </w:pPr>
      <w:r>
        <w:rPr>
          <w:rFonts w:hint="eastAsia"/>
        </w:rPr>
        <w:t>图</w:t>
      </w:r>
      <w:r>
        <w:rPr>
          <w:rFonts w:hint="eastAsia"/>
        </w:rPr>
        <w:t xml:space="preserve">1-9 </w:t>
      </w:r>
      <w:r>
        <w:rPr>
          <w:rFonts w:hint="eastAsia"/>
        </w:rPr>
        <w:t>毕业生就业地区流向情况</w:t>
      </w:r>
    </w:p>
    <w:p w:rsidR="0004177D" w:rsidRDefault="0004177D" w:rsidP="0004177D">
      <w:pPr>
        <w:pStyle w:val="ListParagraph2"/>
        <w:ind w:left="360" w:firstLineChars="0" w:firstLine="0"/>
        <w:jc w:val="center"/>
      </w:pPr>
    </w:p>
    <w:p w:rsidR="0004177D" w:rsidRPr="00C30394" w:rsidRDefault="0004177D" w:rsidP="0004177D">
      <w:pPr>
        <w:spacing w:line="360" w:lineRule="auto"/>
        <w:ind w:firstLineChars="150" w:firstLine="360"/>
        <w:rPr>
          <w:sz w:val="24"/>
          <w:szCs w:val="24"/>
        </w:rPr>
      </w:pPr>
      <w:r w:rsidRPr="00C30394">
        <w:rPr>
          <w:sz w:val="24"/>
          <w:szCs w:val="24"/>
        </w:rPr>
        <w:t>4</w:t>
      </w:r>
      <w:r w:rsidRPr="00C30394">
        <w:rPr>
          <w:rFonts w:hint="eastAsia"/>
          <w:sz w:val="24"/>
          <w:szCs w:val="24"/>
        </w:rPr>
        <w:t>、升学情况</w:t>
      </w:r>
    </w:p>
    <w:p w:rsidR="0004177D" w:rsidRDefault="0004177D" w:rsidP="0004177D">
      <w:pPr>
        <w:spacing w:line="360" w:lineRule="auto"/>
        <w:ind w:firstLineChars="200" w:firstLine="480"/>
        <w:jc w:val="left"/>
        <w:rPr>
          <w:rFonts w:ascii="宋体" w:cs="Times New Roman"/>
          <w:sz w:val="24"/>
          <w:szCs w:val="24"/>
        </w:rPr>
      </w:pPr>
      <w:r>
        <w:rPr>
          <w:rFonts w:ascii="宋体" w:hAnsi="宋体" w:cs="宋体"/>
          <w:sz w:val="24"/>
          <w:szCs w:val="24"/>
        </w:rPr>
        <w:t>201</w:t>
      </w:r>
      <w:r>
        <w:rPr>
          <w:rFonts w:ascii="宋体" w:hAnsi="宋体" w:cs="宋体" w:hint="eastAsia"/>
          <w:sz w:val="24"/>
          <w:szCs w:val="24"/>
        </w:rPr>
        <w:t>6年，我校就业质量稳步提升，就业结构继续优化。本科毕业生国内升学</w:t>
      </w:r>
      <w:r>
        <w:rPr>
          <w:rFonts w:ascii="宋体" w:hAnsi="宋体" w:cs="宋体"/>
          <w:sz w:val="24"/>
          <w:szCs w:val="24"/>
        </w:rPr>
        <w:t>2</w:t>
      </w:r>
      <w:r>
        <w:rPr>
          <w:rFonts w:ascii="宋体" w:hAnsi="宋体" w:cs="宋体" w:hint="eastAsia"/>
          <w:sz w:val="24"/>
          <w:szCs w:val="24"/>
        </w:rPr>
        <w:t>42人，其中升入</w:t>
      </w:r>
      <w:r>
        <w:rPr>
          <w:rFonts w:ascii="宋体" w:hAnsi="宋体" w:cs="宋体"/>
          <w:sz w:val="24"/>
          <w:szCs w:val="24"/>
        </w:rPr>
        <w:t>985</w:t>
      </w:r>
      <w:r>
        <w:rPr>
          <w:rFonts w:ascii="宋体" w:hAnsi="宋体" w:cs="宋体" w:hint="eastAsia"/>
          <w:sz w:val="24"/>
          <w:szCs w:val="24"/>
        </w:rPr>
        <w:t>院校的</w:t>
      </w:r>
      <w:r>
        <w:rPr>
          <w:rFonts w:ascii="宋体" w:hAnsi="宋体" w:cs="宋体"/>
          <w:sz w:val="24"/>
          <w:szCs w:val="24"/>
        </w:rPr>
        <w:t>4</w:t>
      </w:r>
      <w:r>
        <w:rPr>
          <w:rFonts w:ascii="宋体" w:hAnsi="宋体" w:cs="宋体" w:hint="eastAsia"/>
          <w:sz w:val="24"/>
          <w:szCs w:val="24"/>
        </w:rPr>
        <w:t>1人、</w:t>
      </w:r>
      <w:r>
        <w:rPr>
          <w:rFonts w:ascii="宋体" w:hAnsi="宋体" w:cs="宋体"/>
          <w:sz w:val="24"/>
          <w:szCs w:val="24"/>
        </w:rPr>
        <w:t>211</w:t>
      </w:r>
      <w:r>
        <w:rPr>
          <w:rFonts w:ascii="宋体" w:hAnsi="宋体" w:cs="宋体" w:hint="eastAsia"/>
          <w:sz w:val="24"/>
          <w:szCs w:val="24"/>
        </w:rPr>
        <w:t>院校的68人、一般院校的</w:t>
      </w:r>
      <w:r>
        <w:rPr>
          <w:rFonts w:ascii="宋体" w:hAnsi="宋体" w:cs="宋体"/>
          <w:sz w:val="24"/>
          <w:szCs w:val="24"/>
        </w:rPr>
        <w:t>13</w:t>
      </w:r>
      <w:r>
        <w:rPr>
          <w:rFonts w:ascii="宋体" w:hAnsi="宋体" w:cs="宋体" w:hint="eastAsia"/>
          <w:sz w:val="24"/>
          <w:szCs w:val="24"/>
        </w:rPr>
        <w:t>3人。所占百分比如下：</w:t>
      </w:r>
    </w:p>
    <w:p w:rsidR="0004177D" w:rsidRDefault="0004177D" w:rsidP="0004177D">
      <w:pPr>
        <w:pStyle w:val="ListParagraph1"/>
        <w:spacing w:line="360" w:lineRule="auto"/>
        <w:ind w:firstLineChars="0" w:firstLine="0"/>
        <w:rPr>
          <w:rFonts w:cs="Times New Roman"/>
        </w:rPr>
      </w:pPr>
    </w:p>
    <w:p w:rsidR="0004177D" w:rsidRDefault="0004177D" w:rsidP="0004177D">
      <w:pPr>
        <w:pStyle w:val="ListParagraph1"/>
        <w:ind w:firstLineChars="0" w:firstLine="0"/>
        <w:rPr>
          <w:rFonts w:cs="Times New Roman"/>
        </w:rPr>
      </w:pPr>
      <w:r>
        <w:rPr>
          <w:noProof/>
        </w:rPr>
        <w:lastRenderedPageBreak/>
        <w:drawing>
          <wp:inline distT="0" distB="0" distL="0" distR="0">
            <wp:extent cx="5105400" cy="3390265"/>
            <wp:effectExtent l="0" t="0" r="19050" b="19685"/>
            <wp:docPr id="17" name="图表 1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04177D" w:rsidRDefault="0004177D" w:rsidP="0004177D">
      <w:pPr>
        <w:pStyle w:val="ListParagraph1"/>
        <w:spacing w:line="360" w:lineRule="auto"/>
        <w:ind w:firstLineChars="1050" w:firstLine="2205"/>
        <w:rPr>
          <w:rFonts w:cs="Times New Roman"/>
        </w:rPr>
      </w:pPr>
      <w:r>
        <w:rPr>
          <w:rFonts w:cs="宋体" w:hint="eastAsia"/>
        </w:rPr>
        <w:t>图</w:t>
      </w:r>
      <w:r>
        <w:t xml:space="preserve">1-10  </w:t>
      </w:r>
      <w:r>
        <w:rPr>
          <w:rFonts w:cs="宋体" w:hint="eastAsia"/>
        </w:rPr>
        <w:t>本科毕业生升学情况</w:t>
      </w:r>
    </w:p>
    <w:p w:rsidR="0004177D" w:rsidRPr="00AD05B0" w:rsidRDefault="0004177D" w:rsidP="0004177D">
      <w:pPr>
        <w:spacing w:line="360" w:lineRule="auto"/>
        <w:ind w:firstLineChars="200" w:firstLine="480"/>
        <w:rPr>
          <w:rFonts w:ascii="宋体" w:hAnsi="宋体" w:cs="宋体"/>
          <w:sz w:val="24"/>
          <w:szCs w:val="24"/>
        </w:rPr>
      </w:pPr>
      <w:r w:rsidRPr="00AD05B0">
        <w:rPr>
          <w:rFonts w:ascii="宋体" w:hAnsi="宋体" w:cs="宋体"/>
          <w:sz w:val="24"/>
          <w:szCs w:val="24"/>
        </w:rPr>
        <w:t>5</w:t>
      </w:r>
      <w:r w:rsidRPr="00AD05B0">
        <w:rPr>
          <w:rFonts w:ascii="宋体" w:hAnsi="宋体" w:cs="宋体" w:hint="eastAsia"/>
          <w:sz w:val="24"/>
          <w:szCs w:val="24"/>
        </w:rPr>
        <w:t>、出国情况</w:t>
      </w:r>
    </w:p>
    <w:p w:rsidR="0004177D" w:rsidRDefault="0004177D" w:rsidP="0004177D">
      <w:pPr>
        <w:spacing w:line="360" w:lineRule="auto"/>
        <w:ind w:firstLineChars="200" w:firstLine="480"/>
        <w:rPr>
          <w:rFonts w:ascii="宋体" w:hAnsi="宋体" w:cs="宋体"/>
          <w:sz w:val="24"/>
          <w:szCs w:val="24"/>
        </w:rPr>
      </w:pPr>
      <w:r>
        <w:rPr>
          <w:rFonts w:ascii="宋体" w:hAnsi="宋体" w:cs="宋体"/>
          <w:sz w:val="24"/>
          <w:szCs w:val="24"/>
        </w:rPr>
        <w:t>201</w:t>
      </w:r>
      <w:r>
        <w:rPr>
          <w:rFonts w:ascii="宋体" w:hAnsi="宋体" w:cs="宋体" w:hint="eastAsia"/>
          <w:sz w:val="24"/>
          <w:szCs w:val="24"/>
        </w:rPr>
        <w:t>6年，我校毕业生出国275人。从目的地来看，包括澳大利亚、美国、日本、英国、在内的</w:t>
      </w:r>
      <w:r>
        <w:rPr>
          <w:rFonts w:ascii="宋体" w:hAnsi="宋体" w:cs="宋体"/>
          <w:sz w:val="24"/>
          <w:szCs w:val="24"/>
        </w:rPr>
        <w:t>1</w:t>
      </w:r>
      <w:r>
        <w:rPr>
          <w:rFonts w:ascii="宋体" w:hAnsi="宋体" w:cs="宋体" w:hint="eastAsia"/>
          <w:sz w:val="24"/>
          <w:szCs w:val="24"/>
        </w:rPr>
        <w:t>8个国家和地区，其中前往澳大利亚的最多，占38.91</w:t>
      </w:r>
      <w:r>
        <w:rPr>
          <w:rFonts w:ascii="宋体" w:hAnsi="宋体" w:cs="宋体"/>
          <w:sz w:val="24"/>
          <w:szCs w:val="24"/>
        </w:rPr>
        <w:t>%</w:t>
      </w:r>
      <w:r>
        <w:rPr>
          <w:rFonts w:ascii="宋体" w:hAnsi="宋体" w:cs="宋体" w:hint="eastAsia"/>
          <w:sz w:val="24"/>
          <w:szCs w:val="24"/>
        </w:rPr>
        <w:t>，</w:t>
      </w:r>
      <w:proofErr w:type="gramStart"/>
      <w:r>
        <w:rPr>
          <w:rFonts w:ascii="宋体" w:hAnsi="宋体" w:cs="宋体" w:hint="eastAsia"/>
          <w:sz w:val="24"/>
          <w:szCs w:val="24"/>
        </w:rPr>
        <w:t>以爱恩学院</w:t>
      </w:r>
      <w:proofErr w:type="gramEnd"/>
      <w:r>
        <w:rPr>
          <w:rFonts w:ascii="宋体" w:hAnsi="宋体" w:cs="宋体" w:hint="eastAsia"/>
          <w:sz w:val="24"/>
          <w:szCs w:val="24"/>
        </w:rPr>
        <w:t>毕业生为主；前往英国、日本、美国的分别占15.64、15.64</w:t>
      </w:r>
      <w:r>
        <w:rPr>
          <w:rFonts w:ascii="宋体" w:hAnsi="宋体" w:cs="宋体"/>
          <w:sz w:val="24"/>
          <w:szCs w:val="24"/>
        </w:rPr>
        <w:t>%</w:t>
      </w:r>
      <w:r>
        <w:rPr>
          <w:rFonts w:ascii="宋体" w:hAnsi="宋体" w:cs="宋体" w:hint="eastAsia"/>
          <w:sz w:val="24"/>
          <w:szCs w:val="24"/>
        </w:rPr>
        <w:t>、15.27</w:t>
      </w:r>
      <w:r>
        <w:rPr>
          <w:rFonts w:ascii="宋体" w:hAnsi="宋体" w:cs="宋体"/>
          <w:sz w:val="24"/>
          <w:szCs w:val="24"/>
        </w:rPr>
        <w:t>%%</w:t>
      </w:r>
      <w:r>
        <w:rPr>
          <w:rFonts w:ascii="宋体" w:hAnsi="宋体" w:cs="宋体" w:hint="eastAsia"/>
          <w:sz w:val="24"/>
          <w:szCs w:val="24"/>
        </w:rPr>
        <w:t>，以</w:t>
      </w:r>
      <w:proofErr w:type="gramStart"/>
      <w:r>
        <w:rPr>
          <w:rFonts w:ascii="宋体" w:hAnsi="宋体" w:cs="宋体" w:hint="eastAsia"/>
          <w:sz w:val="24"/>
          <w:szCs w:val="24"/>
        </w:rPr>
        <w:t>除爱恩</w:t>
      </w:r>
      <w:proofErr w:type="gramEnd"/>
      <w:r>
        <w:rPr>
          <w:rFonts w:ascii="宋体" w:hAnsi="宋体" w:cs="宋体" w:hint="eastAsia"/>
          <w:sz w:val="24"/>
          <w:szCs w:val="24"/>
        </w:rPr>
        <w:t>学院外的其它学院的毕业生为主。</w:t>
      </w:r>
    </w:p>
    <w:p w:rsidR="0004177D" w:rsidRDefault="0004177D" w:rsidP="0004177D">
      <w:pPr>
        <w:spacing w:line="360" w:lineRule="auto"/>
        <w:ind w:firstLineChars="200" w:firstLine="480"/>
        <w:rPr>
          <w:rFonts w:ascii="宋体" w:cs="Times New Roman"/>
          <w:sz w:val="24"/>
          <w:szCs w:val="24"/>
        </w:rPr>
      </w:pPr>
    </w:p>
    <w:p w:rsidR="0004177D" w:rsidRDefault="0004177D" w:rsidP="0004177D">
      <w:pPr>
        <w:ind w:firstLineChars="200" w:firstLine="420"/>
        <w:rPr>
          <w:rFonts w:ascii="宋体" w:cs="Times New Roman"/>
          <w:sz w:val="24"/>
          <w:szCs w:val="24"/>
        </w:rPr>
      </w:pPr>
      <w:r>
        <w:rPr>
          <w:noProof/>
        </w:rPr>
        <w:drawing>
          <wp:inline distT="0" distB="0" distL="0" distR="0">
            <wp:extent cx="5675630" cy="2910205"/>
            <wp:effectExtent l="0" t="0" r="20320" b="23495"/>
            <wp:docPr id="16" name="图表 1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04177D" w:rsidRDefault="0004177D" w:rsidP="0004177D">
      <w:pPr>
        <w:pStyle w:val="ListParagraph1"/>
        <w:ind w:left="420" w:firstLineChars="0" w:firstLine="0"/>
        <w:rPr>
          <w:rFonts w:cs="Times New Roman"/>
        </w:rPr>
      </w:pPr>
    </w:p>
    <w:p w:rsidR="0004177D" w:rsidRDefault="0004177D" w:rsidP="0004177D">
      <w:pPr>
        <w:spacing w:line="276" w:lineRule="auto"/>
        <w:rPr>
          <w:rFonts w:ascii="仿宋" w:eastAsia="仿宋" w:hAnsi="仿宋" w:cs="Times New Roman"/>
          <w:sz w:val="28"/>
          <w:szCs w:val="28"/>
        </w:rPr>
      </w:pPr>
      <w:r>
        <w:t xml:space="preserve">                            </w:t>
      </w:r>
      <w:r>
        <w:rPr>
          <w:rFonts w:cs="宋体" w:hint="eastAsia"/>
        </w:rPr>
        <w:t>图</w:t>
      </w:r>
      <w:r>
        <w:t xml:space="preserve">1-11   </w:t>
      </w:r>
      <w:r>
        <w:rPr>
          <w:rFonts w:hint="eastAsia"/>
        </w:rPr>
        <w:t>2016</w:t>
      </w:r>
      <w:r>
        <w:rPr>
          <w:rFonts w:hint="eastAsia"/>
        </w:rPr>
        <w:t>届</w:t>
      </w:r>
      <w:r>
        <w:rPr>
          <w:rFonts w:cs="宋体" w:hint="eastAsia"/>
        </w:rPr>
        <w:t>毕业生出国情况</w:t>
      </w:r>
    </w:p>
    <w:p w:rsidR="0004177D" w:rsidRDefault="0004177D" w:rsidP="0004177D">
      <w:pPr>
        <w:pStyle w:val="ListParagraph1"/>
        <w:spacing w:line="360" w:lineRule="auto"/>
        <w:ind w:firstLine="480"/>
        <w:rPr>
          <w:rFonts w:ascii="宋体" w:cs="Times New Roman"/>
          <w:sz w:val="24"/>
          <w:szCs w:val="24"/>
        </w:rPr>
      </w:pPr>
      <w:r>
        <w:rPr>
          <w:rFonts w:ascii="宋体" w:hAnsi="宋体" w:cs="宋体"/>
          <w:sz w:val="24"/>
          <w:szCs w:val="24"/>
        </w:rPr>
        <w:t>6</w:t>
      </w:r>
      <w:r>
        <w:rPr>
          <w:rFonts w:ascii="宋体" w:hAnsi="宋体" w:cs="宋体" w:hint="eastAsia"/>
          <w:sz w:val="24"/>
          <w:szCs w:val="24"/>
        </w:rPr>
        <w:t>、毕业去向情况</w:t>
      </w:r>
    </w:p>
    <w:p w:rsidR="0004177D" w:rsidRDefault="0004177D" w:rsidP="0004177D">
      <w:pPr>
        <w:spacing w:line="360" w:lineRule="auto"/>
        <w:ind w:firstLineChars="200" w:firstLine="480"/>
        <w:rPr>
          <w:rFonts w:ascii="宋体" w:cs="Times New Roman"/>
          <w:sz w:val="24"/>
          <w:szCs w:val="24"/>
        </w:rPr>
      </w:pPr>
      <w:r>
        <w:rPr>
          <w:rFonts w:ascii="宋体" w:hAnsi="宋体" w:cs="宋体"/>
          <w:sz w:val="24"/>
          <w:szCs w:val="24"/>
        </w:rPr>
        <w:lastRenderedPageBreak/>
        <w:t>2016届</w:t>
      </w:r>
      <w:r>
        <w:rPr>
          <w:rFonts w:ascii="宋体" w:hAnsi="宋体" w:cs="宋体" w:hint="eastAsia"/>
          <w:sz w:val="24"/>
          <w:szCs w:val="24"/>
        </w:rPr>
        <w:t>我校本、专科（高职）毕业生的基本流向包括：报到、灵活就业、合同就业、定向委培、升学、出国（境）、国家和地方项目七种。</w:t>
      </w:r>
      <w:r>
        <w:rPr>
          <w:rFonts w:ascii="宋体" w:hAnsi="宋体" w:cs="宋体"/>
          <w:sz w:val="24"/>
          <w:szCs w:val="24"/>
        </w:rPr>
        <w:t>2016届</w:t>
      </w:r>
      <w:r>
        <w:rPr>
          <w:rFonts w:ascii="宋体" w:hAnsi="宋体" w:cs="宋体" w:hint="eastAsia"/>
          <w:sz w:val="24"/>
          <w:szCs w:val="24"/>
        </w:rPr>
        <w:t>毕业生毕业去向百分比由大到小依次为报到、灵活就业、升学、出国、合同就业、定向委培、国家和地方项目。</w:t>
      </w:r>
    </w:p>
    <w:p w:rsidR="0004177D" w:rsidRDefault="0004177D" w:rsidP="0004177D">
      <w:pPr>
        <w:spacing w:line="360" w:lineRule="auto"/>
        <w:ind w:firstLineChars="200" w:firstLine="480"/>
        <w:rPr>
          <w:rFonts w:ascii="宋体" w:cs="Times New Roman"/>
          <w:sz w:val="24"/>
          <w:szCs w:val="24"/>
        </w:rPr>
      </w:pPr>
      <w:r>
        <w:rPr>
          <w:rFonts w:ascii="宋体" w:hAnsi="宋体" w:cs="宋体" w:hint="eastAsia"/>
          <w:sz w:val="24"/>
          <w:szCs w:val="24"/>
        </w:rPr>
        <w:t>在高校毕业生就业率统计中，毕业生就业去向包括报到、灵活就业、合同就业、定向委培、升学、出国（境）、国家和地方项目七种。</w:t>
      </w:r>
    </w:p>
    <w:p w:rsidR="0004177D" w:rsidRDefault="0004177D" w:rsidP="0004177D">
      <w:pPr>
        <w:numPr>
          <w:ilvl w:val="0"/>
          <w:numId w:val="1"/>
        </w:numPr>
        <w:spacing w:line="360" w:lineRule="auto"/>
        <w:rPr>
          <w:rFonts w:ascii="宋体" w:cs="Times New Roman"/>
          <w:sz w:val="24"/>
          <w:szCs w:val="24"/>
        </w:rPr>
      </w:pPr>
      <w:r>
        <w:rPr>
          <w:rFonts w:ascii="宋体" w:hAnsi="宋体" w:cs="宋体" w:hint="eastAsia"/>
          <w:sz w:val="24"/>
          <w:szCs w:val="24"/>
        </w:rPr>
        <w:t>报到是指毕业生通过学校与用人单位签订就业协议书，领取就业报到证，到用人单位就业；</w:t>
      </w:r>
    </w:p>
    <w:p w:rsidR="0004177D" w:rsidRDefault="0004177D" w:rsidP="0004177D">
      <w:pPr>
        <w:numPr>
          <w:ilvl w:val="0"/>
          <w:numId w:val="1"/>
        </w:numPr>
        <w:spacing w:line="360" w:lineRule="auto"/>
        <w:rPr>
          <w:rFonts w:ascii="宋体" w:cs="Times New Roman"/>
          <w:sz w:val="24"/>
          <w:szCs w:val="24"/>
        </w:rPr>
      </w:pPr>
      <w:r>
        <w:rPr>
          <w:rFonts w:ascii="宋体" w:hAnsi="宋体" w:cs="宋体" w:hint="eastAsia"/>
          <w:sz w:val="24"/>
          <w:szCs w:val="24"/>
        </w:rPr>
        <w:t>灵活就业是指毕业生以灵活方式就业，其中包括自主创业、自由职业等；</w:t>
      </w:r>
    </w:p>
    <w:p w:rsidR="0004177D" w:rsidRDefault="0004177D" w:rsidP="0004177D">
      <w:pPr>
        <w:numPr>
          <w:ilvl w:val="0"/>
          <w:numId w:val="1"/>
        </w:numPr>
        <w:spacing w:line="360" w:lineRule="auto"/>
        <w:rPr>
          <w:rFonts w:ascii="宋体" w:cs="Times New Roman"/>
          <w:sz w:val="24"/>
          <w:szCs w:val="24"/>
        </w:rPr>
      </w:pPr>
      <w:r>
        <w:rPr>
          <w:rFonts w:ascii="宋体" w:hAnsi="宋体" w:cs="宋体" w:hint="eastAsia"/>
          <w:sz w:val="24"/>
          <w:szCs w:val="24"/>
        </w:rPr>
        <w:t>合同就业是指毕业生与用人单位已</w:t>
      </w:r>
      <w:proofErr w:type="gramStart"/>
      <w:r>
        <w:rPr>
          <w:rFonts w:ascii="宋体" w:hAnsi="宋体" w:cs="宋体" w:hint="eastAsia"/>
          <w:sz w:val="24"/>
          <w:szCs w:val="24"/>
        </w:rPr>
        <w:t>签定</w:t>
      </w:r>
      <w:proofErr w:type="gramEnd"/>
      <w:r>
        <w:rPr>
          <w:rFonts w:ascii="宋体" w:hAnsi="宋体" w:cs="宋体" w:hint="eastAsia"/>
          <w:sz w:val="24"/>
          <w:szCs w:val="24"/>
        </w:rPr>
        <w:t>劳动合同，或用人单位出具接收函，不需要就业报到证，到用人单位工作；</w:t>
      </w:r>
    </w:p>
    <w:p w:rsidR="0004177D" w:rsidRDefault="0004177D" w:rsidP="0004177D">
      <w:pPr>
        <w:numPr>
          <w:ilvl w:val="0"/>
          <w:numId w:val="1"/>
        </w:numPr>
        <w:spacing w:line="360" w:lineRule="auto"/>
        <w:rPr>
          <w:rFonts w:ascii="宋体" w:hAnsi="宋体" w:cs="宋体"/>
          <w:sz w:val="24"/>
          <w:szCs w:val="24"/>
        </w:rPr>
      </w:pPr>
      <w:r>
        <w:rPr>
          <w:rFonts w:ascii="宋体" w:hAnsi="宋体" w:cs="宋体" w:hint="eastAsia"/>
          <w:sz w:val="24"/>
          <w:szCs w:val="24"/>
        </w:rPr>
        <w:t>定向委培是指定向、委培毕业生回原定向、委培单位就业；</w:t>
      </w:r>
      <w:r>
        <w:rPr>
          <w:rFonts w:ascii="宋体" w:hAnsi="宋体" w:cs="宋体"/>
          <w:sz w:val="24"/>
          <w:szCs w:val="24"/>
        </w:rPr>
        <w:t xml:space="preserve"> </w:t>
      </w:r>
    </w:p>
    <w:p w:rsidR="0004177D" w:rsidRDefault="0004177D" w:rsidP="0004177D">
      <w:pPr>
        <w:numPr>
          <w:ilvl w:val="0"/>
          <w:numId w:val="1"/>
        </w:numPr>
        <w:spacing w:line="360" w:lineRule="auto"/>
        <w:rPr>
          <w:rFonts w:ascii="宋体" w:cs="Times New Roman"/>
          <w:sz w:val="24"/>
          <w:szCs w:val="24"/>
        </w:rPr>
      </w:pPr>
      <w:r>
        <w:rPr>
          <w:rFonts w:ascii="宋体" w:hAnsi="宋体" w:cs="宋体" w:hint="eastAsia"/>
          <w:sz w:val="24"/>
          <w:szCs w:val="24"/>
        </w:rPr>
        <w:t>升学包括专科毕业生升入本科、毕业生考取研究生、考取第二学士学位；</w:t>
      </w:r>
    </w:p>
    <w:p w:rsidR="0004177D" w:rsidRDefault="0004177D" w:rsidP="0004177D">
      <w:pPr>
        <w:numPr>
          <w:ilvl w:val="0"/>
          <w:numId w:val="1"/>
        </w:numPr>
        <w:spacing w:line="360" w:lineRule="auto"/>
        <w:rPr>
          <w:rFonts w:ascii="宋体" w:hAnsi="宋体" w:cs="宋体"/>
          <w:sz w:val="24"/>
          <w:szCs w:val="24"/>
        </w:rPr>
      </w:pPr>
      <w:r>
        <w:rPr>
          <w:rFonts w:ascii="宋体" w:hAnsi="宋体" w:cs="宋体" w:hint="eastAsia"/>
          <w:sz w:val="24"/>
          <w:szCs w:val="24"/>
        </w:rPr>
        <w:t>出国（境）是指毕业生出国、出境留学、工作等；</w:t>
      </w:r>
      <w:r>
        <w:rPr>
          <w:rFonts w:ascii="宋体" w:hAnsi="宋体" w:cs="宋体"/>
          <w:sz w:val="24"/>
          <w:szCs w:val="24"/>
        </w:rPr>
        <w:t xml:space="preserve"> </w:t>
      </w:r>
    </w:p>
    <w:p w:rsidR="0004177D" w:rsidRDefault="0004177D" w:rsidP="0004177D">
      <w:pPr>
        <w:numPr>
          <w:ilvl w:val="0"/>
          <w:numId w:val="1"/>
        </w:numPr>
        <w:spacing w:line="360" w:lineRule="auto"/>
        <w:rPr>
          <w:rFonts w:ascii="宋体" w:cs="Times New Roman"/>
          <w:sz w:val="24"/>
          <w:szCs w:val="24"/>
        </w:rPr>
      </w:pPr>
      <w:r>
        <w:rPr>
          <w:rFonts w:ascii="宋体" w:hAnsi="宋体" w:cs="宋体" w:hint="eastAsia"/>
          <w:sz w:val="24"/>
          <w:szCs w:val="24"/>
        </w:rPr>
        <w:t>国家和地方项目毕业生参加国家、地方项目就业</w:t>
      </w:r>
      <w:r>
        <w:rPr>
          <w:rFonts w:ascii="宋体" w:hAnsi="宋体" w:cs="宋体"/>
          <w:sz w:val="24"/>
          <w:szCs w:val="24"/>
        </w:rPr>
        <w:t xml:space="preserve"> </w:t>
      </w:r>
      <w:r>
        <w:rPr>
          <w:rFonts w:ascii="宋体" w:hAnsi="宋体" w:cs="宋体" w:hint="eastAsia"/>
          <w:sz w:val="24"/>
          <w:szCs w:val="24"/>
        </w:rPr>
        <w:t>。</w:t>
      </w:r>
    </w:p>
    <w:p w:rsidR="0004177D" w:rsidRDefault="0004177D" w:rsidP="0004177D">
      <w:pPr>
        <w:spacing w:line="360" w:lineRule="auto"/>
        <w:ind w:firstLine="552"/>
        <w:rPr>
          <w:rFonts w:ascii="宋体" w:hAnsi="宋体" w:cs="宋体"/>
          <w:sz w:val="24"/>
          <w:szCs w:val="24"/>
        </w:rPr>
      </w:pPr>
      <w:r>
        <w:rPr>
          <w:rFonts w:ascii="宋体" w:hAnsi="宋体" w:cs="宋体" w:hint="eastAsia"/>
          <w:sz w:val="24"/>
          <w:szCs w:val="24"/>
        </w:rPr>
        <w:t>毕业生毕业去向情况如下：</w:t>
      </w:r>
    </w:p>
    <w:p w:rsidR="0004177D" w:rsidRDefault="0004177D" w:rsidP="0004177D">
      <w:pPr>
        <w:spacing w:line="360" w:lineRule="auto"/>
        <w:ind w:firstLine="552"/>
        <w:rPr>
          <w:rFonts w:ascii="宋体" w:cs="Times New Roman"/>
          <w:sz w:val="24"/>
          <w:szCs w:val="24"/>
        </w:rPr>
      </w:pPr>
    </w:p>
    <w:p w:rsidR="0004177D" w:rsidRDefault="0004177D" w:rsidP="0004177D">
      <w:pPr>
        <w:pStyle w:val="ListParagraph1"/>
        <w:spacing w:line="360" w:lineRule="auto"/>
        <w:ind w:firstLine="480"/>
        <w:rPr>
          <w:rFonts w:ascii="宋体" w:cs="Times New Roman"/>
          <w:sz w:val="24"/>
          <w:szCs w:val="24"/>
        </w:rPr>
      </w:pPr>
    </w:p>
    <w:p w:rsidR="0004177D" w:rsidRDefault="0004177D" w:rsidP="0004177D">
      <w:pPr>
        <w:pStyle w:val="ListParagraph1"/>
        <w:spacing w:line="360" w:lineRule="auto"/>
        <w:rPr>
          <w:rFonts w:ascii="宋体" w:cs="Times New Roman"/>
          <w:sz w:val="24"/>
          <w:szCs w:val="24"/>
        </w:rPr>
      </w:pPr>
      <w:r>
        <w:rPr>
          <w:noProof/>
        </w:rPr>
        <w:drawing>
          <wp:inline distT="0" distB="0" distL="0" distR="0">
            <wp:extent cx="5264785" cy="2482215"/>
            <wp:effectExtent l="0" t="0" r="12065" b="13335"/>
            <wp:docPr id="15" name="图表 1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04177D" w:rsidRDefault="0004177D" w:rsidP="0004177D">
      <w:pPr>
        <w:tabs>
          <w:tab w:val="left" w:pos="805"/>
        </w:tabs>
        <w:spacing w:line="360" w:lineRule="auto"/>
        <w:ind w:left="552"/>
        <w:rPr>
          <w:rFonts w:ascii="宋体" w:hAnsi="宋体" w:cs="宋体"/>
          <w:sz w:val="24"/>
          <w:szCs w:val="24"/>
        </w:rPr>
      </w:pPr>
      <w:r>
        <w:rPr>
          <w:rFonts w:ascii="宋体" w:hAnsi="宋体" w:cs="宋体" w:hint="eastAsia"/>
          <w:sz w:val="24"/>
          <w:szCs w:val="24"/>
        </w:rPr>
        <w:tab/>
        <w:t xml:space="preserve">                  图1-12   毕业生毕业去向情况</w:t>
      </w:r>
    </w:p>
    <w:p w:rsidR="0004177D" w:rsidRDefault="0004177D" w:rsidP="0004177D">
      <w:pPr>
        <w:spacing w:line="360" w:lineRule="auto"/>
        <w:ind w:left="552"/>
        <w:rPr>
          <w:rFonts w:ascii="宋体" w:hAnsi="宋体" w:cs="宋体"/>
          <w:sz w:val="24"/>
          <w:szCs w:val="24"/>
        </w:rPr>
      </w:pPr>
    </w:p>
    <w:p w:rsidR="0004177D" w:rsidRDefault="0004177D" w:rsidP="0004177D">
      <w:pPr>
        <w:spacing w:line="360" w:lineRule="auto"/>
        <w:ind w:left="552"/>
        <w:rPr>
          <w:rFonts w:ascii="宋体" w:hAnsi="宋体" w:cs="宋体"/>
          <w:sz w:val="24"/>
          <w:szCs w:val="24"/>
        </w:rPr>
      </w:pPr>
    </w:p>
    <w:p w:rsidR="0004177D" w:rsidRDefault="0004177D" w:rsidP="0004177D">
      <w:pPr>
        <w:spacing w:line="360" w:lineRule="auto"/>
        <w:ind w:left="552"/>
        <w:rPr>
          <w:rFonts w:ascii="宋体" w:hAnsi="宋体" w:cs="宋体"/>
          <w:sz w:val="24"/>
          <w:szCs w:val="24"/>
        </w:rPr>
      </w:pPr>
    </w:p>
    <w:p w:rsidR="0004177D" w:rsidRDefault="0004177D" w:rsidP="0004177D">
      <w:pPr>
        <w:spacing w:line="360" w:lineRule="auto"/>
        <w:ind w:firstLineChars="200" w:firstLine="482"/>
        <w:rPr>
          <w:rFonts w:ascii="宋体" w:hAnsi="宋体" w:cs="宋体"/>
          <w:b/>
          <w:sz w:val="24"/>
          <w:szCs w:val="24"/>
        </w:rPr>
      </w:pPr>
      <w:r>
        <w:rPr>
          <w:rFonts w:ascii="宋体" w:hAnsi="宋体" w:cs="宋体" w:hint="eastAsia"/>
          <w:b/>
          <w:sz w:val="24"/>
          <w:szCs w:val="24"/>
        </w:rPr>
        <w:t>第二章  本、专科毕业生就业分析</w:t>
      </w:r>
    </w:p>
    <w:p w:rsidR="0004177D" w:rsidRDefault="0004177D" w:rsidP="0004177D">
      <w:pPr>
        <w:spacing w:line="360" w:lineRule="auto"/>
        <w:ind w:firstLineChars="200" w:firstLine="480"/>
        <w:rPr>
          <w:rFonts w:ascii="宋体" w:cs="Times New Roman"/>
          <w:sz w:val="24"/>
          <w:szCs w:val="24"/>
        </w:rPr>
      </w:pPr>
      <w:r>
        <w:rPr>
          <w:rFonts w:ascii="宋体" w:hAnsi="宋体" w:cs="宋体" w:hint="eastAsia"/>
          <w:kern w:val="0"/>
          <w:sz w:val="24"/>
          <w:szCs w:val="24"/>
        </w:rPr>
        <w:lastRenderedPageBreak/>
        <w:t>近三年，学校整体就业率和各学院就业率基本稳定，灵活就业毕业生呈逐年减少趋势，毕业生行业流向与国家经济结构转型密切相关，</w:t>
      </w:r>
      <w:r>
        <w:rPr>
          <w:rFonts w:ascii="宋体" w:hAnsi="宋体" w:cs="宋体" w:hint="eastAsia"/>
          <w:sz w:val="24"/>
          <w:szCs w:val="24"/>
        </w:rPr>
        <w:t>上海作为就业地区首选的趋势依然延续并得以强化。从不同群体毕业生就业率看，差异化比较明显。</w:t>
      </w:r>
    </w:p>
    <w:p w:rsidR="0004177D" w:rsidRDefault="0004177D" w:rsidP="0004177D">
      <w:pPr>
        <w:pStyle w:val="2"/>
        <w:spacing w:before="0" w:after="0" w:line="360" w:lineRule="auto"/>
        <w:ind w:firstLineChars="200" w:firstLine="480"/>
        <w:rPr>
          <w:rFonts w:ascii="宋体" w:cs="Times New Roman"/>
          <w:b w:val="0"/>
          <w:bCs w:val="0"/>
          <w:sz w:val="24"/>
          <w:szCs w:val="24"/>
        </w:rPr>
      </w:pPr>
      <w:r>
        <w:rPr>
          <w:rFonts w:ascii="宋体" w:hAnsi="宋体" w:cs="宋体"/>
          <w:b w:val="0"/>
          <w:bCs w:val="0"/>
          <w:sz w:val="24"/>
          <w:szCs w:val="24"/>
        </w:rPr>
        <w:t>1</w:t>
      </w:r>
      <w:r>
        <w:rPr>
          <w:rFonts w:ascii="宋体" w:hAnsi="宋体" w:cs="宋体" w:hint="eastAsia"/>
          <w:b w:val="0"/>
          <w:bCs w:val="0"/>
          <w:sz w:val="24"/>
          <w:szCs w:val="24"/>
        </w:rPr>
        <w:t>、近三年就业率对比</w:t>
      </w:r>
    </w:p>
    <w:p w:rsidR="0004177D" w:rsidRDefault="0004177D" w:rsidP="0004177D">
      <w:pPr>
        <w:spacing w:line="360" w:lineRule="auto"/>
        <w:ind w:firstLineChars="200" w:firstLine="480"/>
        <w:rPr>
          <w:rFonts w:ascii="仿宋" w:eastAsia="仿宋" w:hAnsi="仿宋" w:cs="Times New Roman"/>
          <w:sz w:val="28"/>
          <w:szCs w:val="28"/>
        </w:rPr>
      </w:pPr>
      <w:r>
        <w:rPr>
          <w:rFonts w:ascii="宋体" w:hAnsi="宋体" w:cs="宋体" w:hint="eastAsia"/>
          <w:kern w:val="0"/>
          <w:sz w:val="24"/>
          <w:szCs w:val="24"/>
        </w:rPr>
        <w:t>从近三年的数据来看，学校毕业生总体情况变化不大，就业率在</w:t>
      </w:r>
      <w:r>
        <w:rPr>
          <w:rFonts w:ascii="宋体" w:hAnsi="宋体" w:cs="宋体"/>
          <w:kern w:val="0"/>
          <w:sz w:val="24"/>
          <w:szCs w:val="24"/>
        </w:rPr>
        <w:t>96.</w:t>
      </w:r>
      <w:r>
        <w:rPr>
          <w:rFonts w:ascii="宋体" w:hAnsi="宋体" w:cs="宋体" w:hint="eastAsia"/>
          <w:kern w:val="0"/>
          <w:sz w:val="24"/>
          <w:szCs w:val="24"/>
        </w:rPr>
        <w:t>13</w:t>
      </w:r>
      <w:r>
        <w:rPr>
          <w:rFonts w:ascii="宋体" w:hAnsi="宋体" w:cs="宋体"/>
          <w:kern w:val="0"/>
          <w:sz w:val="24"/>
          <w:szCs w:val="24"/>
        </w:rPr>
        <w:t>%-97.20%</w:t>
      </w:r>
      <w:r>
        <w:rPr>
          <w:rFonts w:ascii="宋体" w:hAnsi="宋体" w:cs="宋体" w:hint="eastAsia"/>
          <w:kern w:val="0"/>
          <w:sz w:val="24"/>
          <w:szCs w:val="24"/>
        </w:rPr>
        <w:t>之间高位徘徊，基本保持稳定。</w:t>
      </w:r>
      <w:r>
        <w:rPr>
          <w:rFonts w:ascii="仿宋" w:eastAsia="仿宋" w:hAnsi="仿宋" w:cs="Times New Roman" w:hint="eastAsia"/>
          <w:sz w:val="28"/>
          <w:szCs w:val="28"/>
        </w:rPr>
        <w:t xml:space="preserve">    </w:t>
      </w:r>
    </w:p>
    <w:p w:rsidR="0004177D" w:rsidRDefault="0004177D" w:rsidP="0004177D">
      <w:pPr>
        <w:spacing w:line="360" w:lineRule="auto"/>
        <w:ind w:left="2100" w:hangingChars="1000" w:hanging="2100"/>
        <w:rPr>
          <w:rFonts w:ascii="仿宋" w:eastAsia="仿宋" w:hAnsi="仿宋" w:cs="Times New Roman"/>
          <w:sz w:val="28"/>
          <w:szCs w:val="28"/>
        </w:rPr>
      </w:pPr>
      <w:r>
        <w:rPr>
          <w:noProof/>
        </w:rPr>
        <w:drawing>
          <wp:anchor distT="0" distB="0" distL="114300" distR="114300" simplePos="0" relativeHeight="251664384" behindDoc="0" locked="0" layoutInCell="1" allowOverlap="1">
            <wp:simplePos x="0" y="0"/>
            <wp:positionH relativeFrom="column">
              <wp:posOffset>152400</wp:posOffset>
            </wp:positionH>
            <wp:positionV relativeFrom="paragraph">
              <wp:posOffset>32385</wp:posOffset>
            </wp:positionV>
            <wp:extent cx="5481955" cy="2000885"/>
            <wp:effectExtent l="0" t="0" r="0" b="0"/>
            <wp:wrapNone/>
            <wp:docPr id="44"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481955" cy="20008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仿宋" w:eastAsia="仿宋" w:hAnsi="仿宋" w:cs="Times New Roman" w:hint="eastAsia"/>
          <w:sz w:val="28"/>
          <w:szCs w:val="28"/>
        </w:rPr>
        <w:t xml:space="preserve">  </w:t>
      </w:r>
    </w:p>
    <w:p w:rsidR="0004177D" w:rsidRDefault="0004177D" w:rsidP="0004177D">
      <w:pPr>
        <w:spacing w:line="360" w:lineRule="auto"/>
        <w:ind w:left="2800" w:hangingChars="1000" w:hanging="2800"/>
        <w:rPr>
          <w:rFonts w:ascii="仿宋" w:eastAsia="仿宋" w:hAnsi="仿宋" w:cs="Times New Roman"/>
          <w:sz w:val="28"/>
          <w:szCs w:val="28"/>
        </w:rPr>
      </w:pPr>
    </w:p>
    <w:p w:rsidR="0004177D" w:rsidRDefault="0004177D" w:rsidP="0004177D">
      <w:pPr>
        <w:spacing w:line="360" w:lineRule="auto"/>
        <w:ind w:left="2800" w:hangingChars="1000" w:hanging="2800"/>
        <w:rPr>
          <w:rFonts w:ascii="仿宋" w:eastAsia="仿宋" w:hAnsi="仿宋" w:cs="Times New Roman"/>
          <w:sz w:val="28"/>
          <w:szCs w:val="28"/>
        </w:rPr>
      </w:pPr>
    </w:p>
    <w:p w:rsidR="0004177D" w:rsidRDefault="0004177D" w:rsidP="0004177D">
      <w:pPr>
        <w:spacing w:line="360" w:lineRule="auto"/>
        <w:ind w:left="2800" w:hangingChars="1000" w:hanging="2800"/>
        <w:rPr>
          <w:rFonts w:ascii="仿宋" w:eastAsia="仿宋" w:hAnsi="仿宋" w:cs="Times New Roman"/>
          <w:sz w:val="28"/>
          <w:szCs w:val="28"/>
        </w:rPr>
      </w:pPr>
    </w:p>
    <w:p w:rsidR="0004177D" w:rsidRDefault="0004177D" w:rsidP="0004177D">
      <w:pPr>
        <w:spacing w:line="360" w:lineRule="auto"/>
        <w:ind w:left="2800" w:hangingChars="1000" w:hanging="2800"/>
        <w:rPr>
          <w:rFonts w:ascii="仿宋" w:eastAsia="仿宋" w:hAnsi="仿宋" w:cs="Times New Roman"/>
          <w:sz w:val="28"/>
          <w:szCs w:val="28"/>
        </w:rPr>
      </w:pPr>
      <w:r>
        <w:rPr>
          <w:rFonts w:ascii="仿宋" w:eastAsia="仿宋" w:hAnsi="仿宋" w:cs="Times New Roman" w:hint="eastAsia"/>
          <w:sz w:val="28"/>
          <w:szCs w:val="28"/>
        </w:rPr>
        <w:t xml:space="preserve">                   </w:t>
      </w:r>
    </w:p>
    <w:p w:rsidR="0004177D" w:rsidRDefault="0004177D" w:rsidP="0004177D">
      <w:pPr>
        <w:spacing w:line="360" w:lineRule="auto"/>
        <w:ind w:left="2800" w:hangingChars="1000" w:hanging="2800"/>
        <w:rPr>
          <w:rFonts w:ascii="仿宋" w:eastAsia="仿宋" w:hAnsi="仿宋" w:cs="Times New Roman"/>
          <w:sz w:val="28"/>
          <w:szCs w:val="28"/>
        </w:rPr>
      </w:pPr>
    </w:p>
    <w:p w:rsidR="0004177D" w:rsidRDefault="0004177D" w:rsidP="0004177D">
      <w:pPr>
        <w:spacing w:line="360" w:lineRule="auto"/>
        <w:ind w:left="2100" w:hangingChars="1000" w:hanging="2100"/>
        <w:rPr>
          <w:rFonts w:ascii="仿宋" w:eastAsia="仿宋" w:hAnsi="仿宋" w:cs="Times New Roman"/>
          <w:sz w:val="28"/>
          <w:szCs w:val="28"/>
        </w:rPr>
      </w:pPr>
      <w:r>
        <w:rPr>
          <w:rFonts w:cs="宋体" w:hint="eastAsia"/>
        </w:rPr>
        <w:t xml:space="preserve">                              </w:t>
      </w:r>
      <w:r>
        <w:rPr>
          <w:rFonts w:cs="宋体" w:hint="eastAsia"/>
        </w:rPr>
        <w:t>图</w:t>
      </w:r>
      <w:r>
        <w:rPr>
          <w:rFonts w:hint="eastAsia"/>
        </w:rPr>
        <w:t>1</w:t>
      </w:r>
      <w:r>
        <w:t>-1</w:t>
      </w:r>
      <w:r>
        <w:rPr>
          <w:rFonts w:hint="eastAsia"/>
        </w:rPr>
        <w:t>3</w:t>
      </w:r>
      <w:r>
        <w:t xml:space="preserve">   </w:t>
      </w:r>
      <w:r>
        <w:rPr>
          <w:rFonts w:cs="宋体" w:hint="eastAsia"/>
        </w:rPr>
        <w:t>毕业生近三年就业率情况</w:t>
      </w:r>
    </w:p>
    <w:p w:rsidR="0004177D" w:rsidRDefault="0004177D" w:rsidP="0004177D">
      <w:pPr>
        <w:ind w:firstLineChars="1050" w:firstLine="2205"/>
        <w:rPr>
          <w:rFonts w:cs="Times New Roman"/>
        </w:rPr>
      </w:pPr>
    </w:p>
    <w:p w:rsidR="0004177D" w:rsidRDefault="0004177D" w:rsidP="0004177D">
      <w:pPr>
        <w:spacing w:line="360" w:lineRule="auto"/>
        <w:ind w:firstLineChars="200" w:firstLine="480"/>
        <w:rPr>
          <w:rFonts w:ascii="宋体" w:cs="Times New Roman"/>
          <w:sz w:val="24"/>
          <w:szCs w:val="24"/>
        </w:rPr>
      </w:pPr>
      <w:r>
        <w:rPr>
          <w:rFonts w:ascii="宋体" w:hAnsi="宋体" w:cs="宋体"/>
          <w:sz w:val="24"/>
          <w:szCs w:val="24"/>
        </w:rPr>
        <w:t>2</w:t>
      </w:r>
      <w:r>
        <w:rPr>
          <w:rFonts w:ascii="宋体" w:hAnsi="宋体" w:cs="宋体" w:hint="eastAsia"/>
          <w:sz w:val="24"/>
          <w:szCs w:val="24"/>
        </w:rPr>
        <w:t>、各学院近三年就业率对比</w:t>
      </w:r>
    </w:p>
    <w:p w:rsidR="0004177D" w:rsidRDefault="0004177D" w:rsidP="0004177D">
      <w:pPr>
        <w:spacing w:line="360" w:lineRule="auto"/>
        <w:ind w:firstLineChars="200" w:firstLine="480"/>
        <w:jc w:val="left"/>
        <w:rPr>
          <w:rFonts w:ascii="仿宋" w:eastAsia="仿宋" w:hAnsi="仿宋" w:cs="Times New Roman"/>
          <w:sz w:val="28"/>
          <w:szCs w:val="28"/>
        </w:rPr>
      </w:pPr>
      <w:r>
        <w:rPr>
          <w:rFonts w:ascii="宋体" w:hAnsi="宋体" w:cs="宋体" w:hint="eastAsia"/>
          <w:sz w:val="24"/>
          <w:szCs w:val="24"/>
        </w:rPr>
        <w:t>近三年，各学院的毕业生专业和人数总体保持不变，就业情况基本稳定，就业率总体保持在</w:t>
      </w:r>
      <w:r>
        <w:rPr>
          <w:rFonts w:ascii="宋体" w:hAnsi="宋体" w:cs="宋体"/>
          <w:sz w:val="24"/>
          <w:szCs w:val="24"/>
        </w:rPr>
        <w:t>95%</w:t>
      </w:r>
      <w:r>
        <w:rPr>
          <w:rFonts w:ascii="宋体" w:hAnsi="宋体" w:cs="宋体" w:hint="eastAsia"/>
          <w:sz w:val="24"/>
          <w:szCs w:val="24"/>
        </w:rPr>
        <w:t>以上。</w:t>
      </w:r>
    </w:p>
    <w:p w:rsidR="0004177D" w:rsidRDefault="0004177D" w:rsidP="0004177D">
      <w:pPr>
        <w:rPr>
          <w:rFonts w:ascii="仿宋" w:eastAsia="仿宋" w:hAnsi="仿宋" w:cs="Times New Roman"/>
          <w:sz w:val="28"/>
          <w:szCs w:val="28"/>
        </w:rPr>
      </w:pPr>
      <w:r>
        <w:rPr>
          <w:noProof/>
        </w:rPr>
        <w:drawing>
          <wp:inline distT="0" distB="0" distL="0" distR="0">
            <wp:extent cx="6134100" cy="3016885"/>
            <wp:effectExtent l="0" t="0" r="0" b="0"/>
            <wp:docPr id="14" name="图表 1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04177D" w:rsidRDefault="0004177D" w:rsidP="0004177D">
      <w:pPr>
        <w:rPr>
          <w:rFonts w:cs="Times New Roman"/>
        </w:rPr>
      </w:pPr>
      <w:r>
        <w:rPr>
          <w:rFonts w:ascii="仿宋" w:eastAsia="仿宋" w:hAnsi="仿宋" w:cs="仿宋"/>
          <w:sz w:val="28"/>
          <w:szCs w:val="28"/>
        </w:rPr>
        <w:t xml:space="preserve">                 </w:t>
      </w:r>
      <w:r>
        <w:rPr>
          <w:rFonts w:cs="宋体" w:hint="eastAsia"/>
        </w:rPr>
        <w:t>图</w:t>
      </w:r>
      <w:r>
        <w:rPr>
          <w:rFonts w:hint="eastAsia"/>
        </w:rPr>
        <w:t>1</w:t>
      </w:r>
      <w:r>
        <w:t>-</w:t>
      </w:r>
      <w:r>
        <w:rPr>
          <w:rFonts w:hint="eastAsia"/>
        </w:rPr>
        <w:t>14</w:t>
      </w:r>
      <w:r>
        <w:t xml:space="preserve">  </w:t>
      </w:r>
      <w:r>
        <w:rPr>
          <w:rFonts w:cs="宋体" w:hint="eastAsia"/>
        </w:rPr>
        <w:t>各学院毕业生近三年就业率情况</w:t>
      </w:r>
    </w:p>
    <w:p w:rsidR="0004177D" w:rsidRDefault="0004177D" w:rsidP="0004177D">
      <w:pPr>
        <w:spacing w:line="360" w:lineRule="auto"/>
        <w:ind w:firstLineChars="300" w:firstLine="720"/>
        <w:rPr>
          <w:rFonts w:ascii="宋体" w:hAnsi="宋体" w:cs="宋体"/>
          <w:sz w:val="24"/>
          <w:szCs w:val="24"/>
        </w:rPr>
      </w:pPr>
    </w:p>
    <w:p w:rsidR="0004177D" w:rsidRPr="000570C1" w:rsidRDefault="0004177D" w:rsidP="0004177D">
      <w:pPr>
        <w:spacing w:line="360" w:lineRule="auto"/>
        <w:ind w:firstLineChars="300" w:firstLine="720"/>
        <w:rPr>
          <w:rFonts w:ascii="宋体" w:hAnsi="宋体" w:cs="宋体"/>
          <w:sz w:val="24"/>
          <w:szCs w:val="24"/>
        </w:rPr>
      </w:pPr>
      <w:r w:rsidRPr="000570C1">
        <w:rPr>
          <w:rFonts w:ascii="宋体" w:hAnsi="宋体" w:cs="宋体"/>
          <w:sz w:val="24"/>
          <w:szCs w:val="24"/>
        </w:rPr>
        <w:t>3</w:t>
      </w:r>
      <w:r w:rsidRPr="000570C1">
        <w:rPr>
          <w:rFonts w:ascii="宋体" w:hAnsi="宋体" w:cs="宋体" w:hint="eastAsia"/>
          <w:sz w:val="24"/>
          <w:szCs w:val="24"/>
        </w:rPr>
        <w:t>、毕业去向分析</w:t>
      </w:r>
    </w:p>
    <w:p w:rsidR="0004177D" w:rsidRDefault="0004177D" w:rsidP="0004177D">
      <w:pPr>
        <w:spacing w:line="360" w:lineRule="auto"/>
        <w:ind w:firstLineChars="200" w:firstLine="480"/>
        <w:rPr>
          <w:rFonts w:ascii="宋体" w:hAnsi="宋体" w:cs="宋体"/>
          <w:sz w:val="24"/>
          <w:szCs w:val="24"/>
        </w:rPr>
      </w:pPr>
      <w:r>
        <w:rPr>
          <w:rFonts w:ascii="宋体" w:hAnsi="宋体" w:cs="宋体"/>
          <w:sz w:val="24"/>
          <w:szCs w:val="24"/>
        </w:rPr>
        <w:lastRenderedPageBreak/>
        <w:t xml:space="preserve"> </w:t>
      </w:r>
      <w:r>
        <w:rPr>
          <w:rFonts w:ascii="宋体" w:hAnsi="宋体" w:cs="宋体" w:hint="eastAsia"/>
          <w:sz w:val="24"/>
          <w:szCs w:val="24"/>
        </w:rPr>
        <w:t>从近三年毕业生的毕业去向来看，报到、升学、出国、定向委培、基层项目和合同就业的毕业生占大多数。</w:t>
      </w:r>
    </w:p>
    <w:p w:rsidR="0004177D" w:rsidRDefault="0004177D" w:rsidP="0004177D">
      <w:pPr>
        <w:spacing w:line="360" w:lineRule="auto"/>
        <w:rPr>
          <w:rFonts w:ascii="仿宋" w:eastAsia="仿宋" w:hAnsi="仿宋" w:cs="Times New Roman"/>
          <w:sz w:val="28"/>
          <w:szCs w:val="28"/>
        </w:rPr>
      </w:pPr>
      <w:r>
        <w:rPr>
          <w:rFonts w:ascii="仿宋" w:eastAsia="仿宋" w:hAnsi="仿宋" w:cs="Times New Roman"/>
          <w:noProof/>
          <w:sz w:val="28"/>
          <w:szCs w:val="28"/>
        </w:rPr>
        <w:drawing>
          <wp:inline distT="0" distB="0" distL="0" distR="0">
            <wp:extent cx="5669915" cy="3907155"/>
            <wp:effectExtent l="0" t="0" r="6985" b="0"/>
            <wp:docPr id="43"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669915" cy="3907155"/>
                    </a:xfrm>
                    <a:prstGeom prst="rect">
                      <a:avLst/>
                    </a:prstGeom>
                    <a:noFill/>
                  </pic:spPr>
                </pic:pic>
              </a:graphicData>
            </a:graphic>
          </wp:inline>
        </w:drawing>
      </w:r>
    </w:p>
    <w:p w:rsidR="0004177D" w:rsidRDefault="0004177D" w:rsidP="0004177D">
      <w:pPr>
        <w:rPr>
          <w:rFonts w:cs="宋体"/>
        </w:rPr>
      </w:pPr>
      <w:r>
        <w:t xml:space="preserve">                 </w:t>
      </w:r>
      <w:r>
        <w:rPr>
          <w:rFonts w:cs="宋体" w:hint="eastAsia"/>
        </w:rPr>
        <w:t>图</w:t>
      </w:r>
      <w:r>
        <w:rPr>
          <w:rFonts w:hint="eastAsia"/>
        </w:rPr>
        <w:t>1</w:t>
      </w:r>
      <w:r>
        <w:t>-</w:t>
      </w:r>
      <w:r>
        <w:rPr>
          <w:rFonts w:hint="eastAsia"/>
        </w:rPr>
        <w:t>15</w:t>
      </w:r>
      <w:r>
        <w:t xml:space="preserve">  </w:t>
      </w:r>
      <w:r>
        <w:rPr>
          <w:rFonts w:cs="宋体" w:hint="eastAsia"/>
        </w:rPr>
        <w:t>各学院毕业生近三年毕业去向情况</w:t>
      </w:r>
      <w:bookmarkStart w:id="2" w:name="_Toc404153409"/>
    </w:p>
    <w:p w:rsidR="0004177D" w:rsidRDefault="0004177D" w:rsidP="0004177D">
      <w:pPr>
        <w:rPr>
          <w:rFonts w:cs="Times New Roman"/>
        </w:rPr>
      </w:pPr>
    </w:p>
    <w:p w:rsidR="0004177D" w:rsidRDefault="0004177D" w:rsidP="0004177D">
      <w:pPr>
        <w:spacing w:line="360" w:lineRule="auto"/>
        <w:ind w:firstLineChars="300" w:firstLine="720"/>
        <w:rPr>
          <w:rFonts w:ascii="宋体" w:hAnsi="宋体" w:cs="宋体"/>
          <w:sz w:val="24"/>
          <w:szCs w:val="24"/>
        </w:rPr>
      </w:pPr>
      <w:r w:rsidRPr="00401D40">
        <w:rPr>
          <w:rFonts w:ascii="宋体" w:hAnsi="宋体" w:cs="宋体"/>
          <w:sz w:val="24"/>
          <w:szCs w:val="24"/>
        </w:rPr>
        <w:t>4</w:t>
      </w:r>
      <w:r w:rsidRPr="00401D40">
        <w:rPr>
          <w:rFonts w:ascii="宋体" w:hAnsi="宋体" w:cs="宋体" w:hint="eastAsia"/>
          <w:sz w:val="24"/>
          <w:szCs w:val="24"/>
        </w:rPr>
        <w:t>、行业流向分析</w:t>
      </w:r>
      <w:bookmarkEnd w:id="2"/>
    </w:p>
    <w:p w:rsidR="0004177D" w:rsidRPr="00401D40" w:rsidRDefault="0004177D" w:rsidP="0004177D">
      <w:pPr>
        <w:spacing w:line="360" w:lineRule="auto"/>
        <w:ind w:firstLineChars="300" w:firstLine="720"/>
        <w:rPr>
          <w:rFonts w:ascii="宋体" w:hAnsi="宋体" w:cs="宋体"/>
          <w:sz w:val="24"/>
          <w:szCs w:val="24"/>
        </w:rPr>
      </w:pPr>
      <w:r w:rsidRPr="006A77AF">
        <w:rPr>
          <w:rFonts w:ascii="宋体" w:hAnsi="宋体" w:cs="宋体" w:hint="eastAsia"/>
          <w:sz w:val="24"/>
          <w:szCs w:val="24"/>
        </w:rPr>
        <w:t>2016届与2014、2015届相比，从事行业中制造业，批发和零售业，农、林、牧、渔业等行业比例下降，信息传输、软件和信息技术服务业、教育、科学研究和技术服务业，公共管理、社会保障和社会组织等行业比例有所增加，其他行业基本持平。</w:t>
      </w:r>
    </w:p>
    <w:p w:rsidR="0004177D" w:rsidRDefault="0004177D" w:rsidP="0004177D">
      <w:pPr>
        <w:rPr>
          <w:rFonts w:cs="Times New Roman"/>
        </w:rPr>
      </w:pPr>
      <w:r>
        <w:rPr>
          <w:rFonts w:cs="Times New Roman"/>
          <w:noProof/>
        </w:rPr>
        <w:lastRenderedPageBreak/>
        <w:drawing>
          <wp:inline distT="0" distB="0" distL="0" distR="0">
            <wp:extent cx="6315710" cy="4621530"/>
            <wp:effectExtent l="0" t="0" r="8890" b="7620"/>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315710" cy="4621530"/>
                    </a:xfrm>
                    <a:prstGeom prst="rect">
                      <a:avLst/>
                    </a:prstGeom>
                    <a:noFill/>
                  </pic:spPr>
                </pic:pic>
              </a:graphicData>
            </a:graphic>
          </wp:inline>
        </w:drawing>
      </w:r>
    </w:p>
    <w:p w:rsidR="0004177D" w:rsidRDefault="0004177D" w:rsidP="0004177D">
      <w:pPr>
        <w:spacing w:line="276" w:lineRule="auto"/>
        <w:rPr>
          <w:rFonts w:ascii="仿宋" w:eastAsia="仿宋" w:hAnsi="仿宋" w:cs="Times New Roman"/>
        </w:rPr>
      </w:pPr>
      <w:r>
        <w:rPr>
          <w:rFonts w:ascii="仿宋" w:eastAsia="仿宋" w:hAnsi="仿宋" w:cs="仿宋" w:hint="eastAsia"/>
        </w:rPr>
        <w:t>注：内圈为</w:t>
      </w:r>
      <w:r>
        <w:rPr>
          <w:rFonts w:ascii="仿宋" w:eastAsia="仿宋" w:hAnsi="仿宋" w:cs="仿宋"/>
        </w:rPr>
        <w:t>201</w:t>
      </w:r>
      <w:r>
        <w:rPr>
          <w:rFonts w:ascii="仿宋" w:eastAsia="仿宋" w:hAnsi="仿宋" w:cs="仿宋" w:hint="eastAsia"/>
        </w:rPr>
        <w:t>4届毕业生就业单位行业流向比例，中圈为</w:t>
      </w:r>
      <w:r>
        <w:rPr>
          <w:rFonts w:ascii="仿宋" w:eastAsia="仿宋" w:hAnsi="仿宋" w:cs="仿宋"/>
        </w:rPr>
        <w:t>201</w:t>
      </w:r>
      <w:r>
        <w:rPr>
          <w:rFonts w:ascii="仿宋" w:eastAsia="仿宋" w:hAnsi="仿宋" w:cs="仿宋" w:hint="eastAsia"/>
        </w:rPr>
        <w:t>5届毕业生就业单位行业流向比例，外圈为</w:t>
      </w:r>
      <w:r>
        <w:rPr>
          <w:rFonts w:ascii="仿宋" w:eastAsia="仿宋" w:hAnsi="仿宋" w:cs="仿宋"/>
        </w:rPr>
        <w:t>2016届</w:t>
      </w:r>
      <w:r>
        <w:rPr>
          <w:rFonts w:ascii="仿宋" w:eastAsia="仿宋" w:hAnsi="仿宋" w:cs="仿宋" w:hint="eastAsia"/>
        </w:rPr>
        <w:t>毕业生就业单位行业流向比例。</w:t>
      </w:r>
    </w:p>
    <w:p w:rsidR="0004177D" w:rsidRDefault="0004177D" w:rsidP="0004177D">
      <w:pPr>
        <w:spacing w:line="276" w:lineRule="auto"/>
        <w:rPr>
          <w:rFonts w:cs="Times New Roman"/>
        </w:rPr>
      </w:pPr>
      <w:r>
        <w:rPr>
          <w:rFonts w:ascii="仿宋" w:eastAsia="仿宋" w:hAnsi="仿宋" w:cs="仿宋"/>
        </w:rPr>
        <w:t xml:space="preserve">                       </w:t>
      </w:r>
      <w:r>
        <w:rPr>
          <w:rFonts w:cs="宋体" w:hint="eastAsia"/>
        </w:rPr>
        <w:t>图</w:t>
      </w:r>
      <w:r>
        <w:rPr>
          <w:rFonts w:hint="eastAsia"/>
        </w:rPr>
        <w:t>1</w:t>
      </w:r>
      <w:r>
        <w:t>-</w:t>
      </w:r>
      <w:r>
        <w:rPr>
          <w:rFonts w:hint="eastAsia"/>
        </w:rPr>
        <w:t>16</w:t>
      </w:r>
      <w:r>
        <w:t xml:space="preserve">  </w:t>
      </w:r>
      <w:r>
        <w:rPr>
          <w:rFonts w:cs="宋体" w:hint="eastAsia"/>
        </w:rPr>
        <w:t>毕业生近三年行业流向情况</w:t>
      </w:r>
      <w:bookmarkStart w:id="3" w:name="_Toc404153410"/>
    </w:p>
    <w:p w:rsidR="0004177D" w:rsidRDefault="0004177D" w:rsidP="0004177D">
      <w:pPr>
        <w:spacing w:line="276" w:lineRule="auto"/>
        <w:rPr>
          <w:rFonts w:cs="Times New Roman"/>
        </w:rPr>
      </w:pPr>
    </w:p>
    <w:p w:rsidR="0004177D" w:rsidRDefault="0004177D" w:rsidP="0004177D">
      <w:pPr>
        <w:spacing w:line="360" w:lineRule="auto"/>
        <w:ind w:firstLineChars="200" w:firstLine="480"/>
        <w:rPr>
          <w:rFonts w:ascii="宋体" w:cs="Times New Roman"/>
          <w:sz w:val="24"/>
          <w:szCs w:val="24"/>
        </w:rPr>
      </w:pPr>
      <w:r>
        <w:rPr>
          <w:rFonts w:ascii="宋体" w:hAnsi="宋体" w:cs="宋体"/>
          <w:sz w:val="24"/>
          <w:szCs w:val="24"/>
        </w:rPr>
        <w:t>5</w:t>
      </w:r>
      <w:r>
        <w:rPr>
          <w:rFonts w:ascii="宋体" w:hAnsi="宋体" w:cs="宋体" w:hint="eastAsia"/>
          <w:sz w:val="24"/>
          <w:szCs w:val="24"/>
        </w:rPr>
        <w:t>、地区流向分析</w:t>
      </w:r>
      <w:bookmarkEnd w:id="3"/>
    </w:p>
    <w:p w:rsidR="0004177D" w:rsidRDefault="0004177D" w:rsidP="0004177D">
      <w:pPr>
        <w:spacing w:line="360" w:lineRule="auto"/>
        <w:ind w:firstLineChars="200" w:firstLine="480"/>
        <w:rPr>
          <w:rFonts w:ascii="宋体" w:cs="Times New Roman"/>
          <w:sz w:val="24"/>
          <w:szCs w:val="24"/>
        </w:rPr>
      </w:pPr>
      <w:r>
        <w:rPr>
          <w:rFonts w:ascii="宋体" w:hAnsi="宋体" w:cs="宋体" w:hint="eastAsia"/>
          <w:sz w:val="24"/>
          <w:szCs w:val="24"/>
        </w:rPr>
        <w:t>从近三年的毕业生地区流向来看，上海所在的华东地区一直是本校毕业生的主要就业地区。其中，</w:t>
      </w:r>
      <w:r>
        <w:rPr>
          <w:rFonts w:ascii="宋体" w:hAnsi="宋体" w:cs="宋体" w:hint="eastAsia"/>
          <w:color w:val="000000"/>
          <w:sz w:val="24"/>
          <w:szCs w:val="24"/>
        </w:rPr>
        <w:t>在上海就业的毕业生数分别为：2070人、2122人、2229人，占比分别为</w:t>
      </w:r>
      <w:r>
        <w:rPr>
          <w:rFonts w:ascii="宋体" w:hAnsi="宋体" w:cs="宋体"/>
          <w:color w:val="000000"/>
          <w:sz w:val="24"/>
          <w:szCs w:val="24"/>
        </w:rPr>
        <w:t>79.22%</w:t>
      </w:r>
      <w:r>
        <w:rPr>
          <w:rFonts w:ascii="宋体" w:hAnsi="宋体" w:cs="宋体" w:hint="eastAsia"/>
          <w:color w:val="000000"/>
          <w:sz w:val="24"/>
          <w:szCs w:val="24"/>
        </w:rPr>
        <w:t>、</w:t>
      </w:r>
      <w:r>
        <w:rPr>
          <w:rFonts w:ascii="宋体" w:hAnsi="宋体" w:cs="宋体"/>
          <w:color w:val="000000"/>
          <w:sz w:val="24"/>
          <w:szCs w:val="24"/>
        </w:rPr>
        <w:t>81.</w:t>
      </w:r>
      <w:r>
        <w:rPr>
          <w:rFonts w:ascii="宋体" w:hAnsi="宋体" w:cs="宋体" w:hint="eastAsia"/>
          <w:color w:val="000000"/>
          <w:sz w:val="24"/>
          <w:szCs w:val="24"/>
        </w:rPr>
        <w:t>55</w:t>
      </w:r>
      <w:r>
        <w:rPr>
          <w:rFonts w:ascii="宋体" w:hAnsi="宋体" w:cs="宋体"/>
          <w:color w:val="000000"/>
          <w:sz w:val="24"/>
          <w:szCs w:val="24"/>
        </w:rPr>
        <w:t>%</w:t>
      </w:r>
      <w:r>
        <w:rPr>
          <w:rFonts w:ascii="宋体" w:hAnsi="宋体" w:cs="宋体" w:hint="eastAsia"/>
          <w:color w:val="000000"/>
          <w:sz w:val="24"/>
          <w:szCs w:val="24"/>
        </w:rPr>
        <w:t>、70.05</w:t>
      </w:r>
      <w:r>
        <w:rPr>
          <w:rFonts w:ascii="宋体" w:hAnsi="宋体" w:cs="宋体"/>
          <w:color w:val="000000"/>
          <w:sz w:val="24"/>
          <w:szCs w:val="24"/>
        </w:rPr>
        <w:t>%</w:t>
      </w:r>
      <w:r>
        <w:rPr>
          <w:rFonts w:ascii="宋体" w:hAnsi="宋体" w:cs="宋体" w:hint="eastAsia"/>
          <w:sz w:val="24"/>
          <w:szCs w:val="24"/>
        </w:rPr>
        <w:t>。</w:t>
      </w:r>
    </w:p>
    <w:p w:rsidR="0004177D" w:rsidRDefault="0004177D" w:rsidP="0004177D">
      <w:pPr>
        <w:spacing w:line="276" w:lineRule="auto"/>
        <w:rPr>
          <w:rFonts w:ascii="仿宋" w:eastAsia="仿宋" w:hAnsi="仿宋" w:cs="Times New Roman"/>
        </w:rPr>
      </w:pPr>
    </w:p>
    <w:p w:rsidR="0004177D" w:rsidRDefault="0004177D" w:rsidP="0004177D">
      <w:pPr>
        <w:spacing w:line="276" w:lineRule="auto"/>
        <w:rPr>
          <w:rFonts w:ascii="仿宋" w:eastAsia="仿宋" w:hAnsi="仿宋" w:cs="Times New Roman"/>
        </w:rPr>
      </w:pPr>
      <w:r>
        <w:rPr>
          <w:noProof/>
        </w:rPr>
        <w:lastRenderedPageBreak/>
        <w:drawing>
          <wp:inline distT="0" distB="0" distL="0" distR="0">
            <wp:extent cx="6000750" cy="3390900"/>
            <wp:effectExtent l="0" t="0" r="0" b="0"/>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000750" cy="3390900"/>
                    </a:xfrm>
                    <a:prstGeom prst="rect">
                      <a:avLst/>
                    </a:prstGeom>
                    <a:noFill/>
                  </pic:spPr>
                </pic:pic>
              </a:graphicData>
            </a:graphic>
          </wp:inline>
        </w:drawing>
      </w:r>
    </w:p>
    <w:p w:rsidR="0004177D" w:rsidRDefault="0004177D" w:rsidP="0004177D">
      <w:r>
        <w:rPr>
          <w:rFonts w:hint="eastAsia"/>
        </w:rPr>
        <w:t>注：东北地区：黑龙江、吉林、辽宁；华北地区：北京、河北、山西、内蒙古、天津；华东地区：上海、安徽、福建、江苏、江西、山东、浙江；华南地区：广东、广西、海南、香港、澳门；华中地区：河南、湖南、湖北；西北地区：甘肃、宁夏、青海、新疆、陕西；西南地区：贵州、四川、西藏、重庆、云南。</w:t>
      </w:r>
    </w:p>
    <w:p w:rsidR="0004177D" w:rsidRDefault="0004177D" w:rsidP="0004177D">
      <w:pPr>
        <w:spacing w:line="276" w:lineRule="auto"/>
        <w:jc w:val="center"/>
        <w:rPr>
          <w:rFonts w:cs="Times New Roman"/>
        </w:rPr>
      </w:pPr>
      <w:r>
        <w:rPr>
          <w:rFonts w:ascii="仿宋" w:eastAsia="仿宋" w:hAnsi="仿宋" w:cs="仿宋"/>
        </w:rPr>
        <w:t xml:space="preserve">  </w:t>
      </w:r>
      <w:r>
        <w:rPr>
          <w:rFonts w:cs="宋体" w:hint="eastAsia"/>
        </w:rPr>
        <w:t>图</w:t>
      </w:r>
      <w:r>
        <w:rPr>
          <w:rFonts w:hint="eastAsia"/>
        </w:rPr>
        <w:t>1</w:t>
      </w:r>
      <w:r>
        <w:t>-</w:t>
      </w:r>
      <w:r>
        <w:rPr>
          <w:rFonts w:hint="eastAsia"/>
        </w:rPr>
        <w:t>17</w:t>
      </w:r>
      <w:r>
        <w:t xml:space="preserve">  </w:t>
      </w:r>
      <w:r>
        <w:rPr>
          <w:rFonts w:cs="宋体" w:hint="eastAsia"/>
        </w:rPr>
        <w:t>毕业生近三年就业地区流向情况</w:t>
      </w:r>
    </w:p>
    <w:p w:rsidR="0004177D" w:rsidRDefault="0004177D" w:rsidP="0004177D">
      <w:pPr>
        <w:spacing w:line="276" w:lineRule="auto"/>
        <w:jc w:val="center"/>
        <w:rPr>
          <w:rFonts w:cs="Times New Roman"/>
        </w:rPr>
      </w:pPr>
    </w:p>
    <w:p w:rsidR="0004177D" w:rsidRDefault="0004177D" w:rsidP="0004177D">
      <w:pPr>
        <w:spacing w:line="360" w:lineRule="auto"/>
        <w:ind w:firstLineChars="200" w:firstLine="480"/>
        <w:rPr>
          <w:rFonts w:ascii="宋体" w:hAnsi="宋体" w:cs="宋体"/>
          <w:sz w:val="24"/>
          <w:szCs w:val="24"/>
        </w:rPr>
      </w:pPr>
      <w:r>
        <w:rPr>
          <w:rFonts w:ascii="宋体" w:hAnsi="宋体" w:cs="宋体"/>
          <w:sz w:val="24"/>
          <w:szCs w:val="24"/>
        </w:rPr>
        <w:t>6</w:t>
      </w:r>
      <w:r>
        <w:rPr>
          <w:rFonts w:ascii="宋体" w:hAnsi="宋体" w:cs="宋体" w:hint="eastAsia"/>
          <w:sz w:val="24"/>
          <w:szCs w:val="24"/>
        </w:rPr>
        <w:t>、不同群体毕业生就业情况分析</w:t>
      </w:r>
    </w:p>
    <w:p w:rsidR="0004177D" w:rsidRDefault="0004177D" w:rsidP="0004177D">
      <w:pPr>
        <w:spacing w:line="360" w:lineRule="auto"/>
        <w:ind w:firstLineChars="200" w:firstLine="480"/>
        <w:rPr>
          <w:rFonts w:ascii="宋体" w:hAnsi="宋体" w:cs="宋体"/>
          <w:sz w:val="24"/>
          <w:szCs w:val="24"/>
        </w:rPr>
      </w:pPr>
      <w:r>
        <w:rPr>
          <w:rFonts w:ascii="宋体" w:hAnsi="宋体" w:cs="宋体" w:hint="eastAsia"/>
          <w:sz w:val="24"/>
          <w:szCs w:val="24"/>
        </w:rPr>
        <w:t>数据显示，性别、民族、政治面貌、家庭经济状况等因素对毕业生就业有不同程度的影响。</w:t>
      </w:r>
    </w:p>
    <w:p w:rsidR="0004177D" w:rsidRDefault="0004177D" w:rsidP="0004177D">
      <w:pPr>
        <w:spacing w:line="360" w:lineRule="auto"/>
        <w:ind w:firstLineChars="200" w:firstLine="480"/>
        <w:rPr>
          <w:rFonts w:ascii="宋体" w:cs="Times New Roman"/>
          <w:sz w:val="24"/>
          <w:szCs w:val="24"/>
        </w:rPr>
      </w:pPr>
      <w:r>
        <w:rPr>
          <w:rFonts w:ascii="宋体" w:hAnsi="宋体" w:cs="宋体" w:hint="eastAsia"/>
          <w:sz w:val="24"/>
          <w:szCs w:val="24"/>
        </w:rPr>
        <w:t>（</w:t>
      </w:r>
      <w:r>
        <w:rPr>
          <w:rFonts w:ascii="宋体" w:hAnsi="宋体" w:cs="宋体"/>
          <w:sz w:val="24"/>
          <w:szCs w:val="24"/>
        </w:rPr>
        <w:t>1</w:t>
      </w:r>
      <w:r>
        <w:rPr>
          <w:rFonts w:ascii="宋体" w:hAnsi="宋体" w:cs="宋体" w:hint="eastAsia"/>
          <w:sz w:val="24"/>
          <w:szCs w:val="24"/>
        </w:rPr>
        <w:t>）分性别毕业生就业情况分析</w:t>
      </w:r>
    </w:p>
    <w:p w:rsidR="0004177D" w:rsidRPr="00310ED7" w:rsidRDefault="0004177D" w:rsidP="0004177D">
      <w:pPr>
        <w:spacing w:line="360" w:lineRule="auto"/>
        <w:ind w:firstLineChars="200" w:firstLine="480"/>
        <w:rPr>
          <w:rFonts w:ascii="宋体" w:cs="Times New Roman"/>
          <w:sz w:val="24"/>
          <w:szCs w:val="24"/>
        </w:rPr>
      </w:pPr>
      <w:r w:rsidRPr="00310ED7">
        <w:rPr>
          <w:rFonts w:ascii="宋体" w:hAnsi="宋体" w:cs="宋体" w:hint="eastAsia"/>
          <w:sz w:val="24"/>
          <w:szCs w:val="24"/>
        </w:rPr>
        <w:t>学校本科、高职毕业生中，男生1373人</w:t>
      </w:r>
      <w:r>
        <w:rPr>
          <w:rFonts w:ascii="宋体" w:hAnsi="宋体" w:cs="宋体" w:hint="eastAsia"/>
          <w:sz w:val="24"/>
          <w:szCs w:val="24"/>
        </w:rPr>
        <w:t>(</w:t>
      </w:r>
      <w:r w:rsidRPr="00310ED7">
        <w:rPr>
          <w:rFonts w:ascii="宋体" w:hAnsi="宋体" w:cs="宋体" w:hint="eastAsia"/>
          <w:sz w:val="24"/>
          <w:szCs w:val="24"/>
        </w:rPr>
        <w:t>占</w:t>
      </w:r>
      <w:r>
        <w:rPr>
          <w:rFonts w:ascii="宋体" w:hAnsi="宋体" w:cs="宋体" w:hint="eastAsia"/>
          <w:sz w:val="24"/>
          <w:szCs w:val="24"/>
        </w:rPr>
        <w:t>比</w:t>
      </w:r>
      <w:r w:rsidRPr="00310ED7">
        <w:rPr>
          <w:rFonts w:ascii="宋体" w:hAnsi="宋体" w:cs="宋体" w:hint="eastAsia"/>
          <w:sz w:val="24"/>
          <w:szCs w:val="24"/>
        </w:rPr>
        <w:t>43.15</w:t>
      </w:r>
      <w:r w:rsidRPr="00310ED7">
        <w:rPr>
          <w:rFonts w:ascii="宋体" w:hAnsi="宋体" w:cs="宋体"/>
          <w:sz w:val="24"/>
          <w:szCs w:val="24"/>
        </w:rPr>
        <w:t>%</w:t>
      </w:r>
      <w:r>
        <w:rPr>
          <w:rFonts w:ascii="宋体" w:hAnsi="宋体" w:cs="宋体" w:hint="eastAsia"/>
          <w:sz w:val="24"/>
          <w:szCs w:val="24"/>
        </w:rPr>
        <w:t>)、</w:t>
      </w:r>
      <w:r w:rsidRPr="00310ED7">
        <w:rPr>
          <w:rFonts w:ascii="宋体" w:hAnsi="宋体" w:cs="宋体" w:hint="eastAsia"/>
          <w:sz w:val="24"/>
          <w:szCs w:val="24"/>
        </w:rPr>
        <w:t>女生1809人</w:t>
      </w:r>
      <w:r>
        <w:rPr>
          <w:rFonts w:ascii="宋体" w:hAnsi="宋体" w:cs="宋体" w:hint="eastAsia"/>
          <w:sz w:val="24"/>
          <w:szCs w:val="24"/>
        </w:rPr>
        <w:t>（</w:t>
      </w:r>
      <w:r w:rsidRPr="00310ED7">
        <w:rPr>
          <w:rFonts w:ascii="宋体" w:hAnsi="宋体" w:cs="宋体" w:hint="eastAsia"/>
          <w:sz w:val="24"/>
          <w:szCs w:val="24"/>
        </w:rPr>
        <w:t>占</w:t>
      </w:r>
      <w:r>
        <w:rPr>
          <w:rFonts w:ascii="宋体" w:hAnsi="宋体" w:cs="宋体" w:hint="eastAsia"/>
          <w:sz w:val="24"/>
          <w:szCs w:val="24"/>
        </w:rPr>
        <w:t>比</w:t>
      </w:r>
      <w:r w:rsidRPr="00310ED7">
        <w:rPr>
          <w:rFonts w:ascii="宋体" w:hAnsi="宋体" w:cs="宋体"/>
          <w:sz w:val="24"/>
          <w:szCs w:val="24"/>
        </w:rPr>
        <w:t>5</w:t>
      </w:r>
      <w:r w:rsidRPr="00310ED7">
        <w:rPr>
          <w:rFonts w:ascii="宋体" w:hAnsi="宋体" w:cs="宋体" w:hint="eastAsia"/>
          <w:sz w:val="24"/>
          <w:szCs w:val="24"/>
        </w:rPr>
        <w:t>6.85</w:t>
      </w:r>
      <w:r w:rsidRPr="00310ED7">
        <w:rPr>
          <w:rFonts w:ascii="宋体" w:hAnsi="宋体" w:cs="宋体"/>
          <w:sz w:val="24"/>
          <w:szCs w:val="24"/>
        </w:rPr>
        <w:t>%</w:t>
      </w:r>
      <w:r>
        <w:rPr>
          <w:rFonts w:ascii="宋体" w:hAnsi="宋体" w:cs="宋体" w:hint="eastAsia"/>
          <w:sz w:val="24"/>
          <w:szCs w:val="24"/>
        </w:rPr>
        <w:t>）</w:t>
      </w:r>
      <w:r w:rsidRPr="00310ED7">
        <w:rPr>
          <w:rFonts w:ascii="宋体" w:hAnsi="宋体" w:cs="宋体" w:hint="eastAsia"/>
          <w:sz w:val="24"/>
          <w:szCs w:val="24"/>
        </w:rPr>
        <w:t>。从就业率来看，男生</w:t>
      </w:r>
      <w:r w:rsidRPr="00310ED7">
        <w:rPr>
          <w:rFonts w:ascii="宋体" w:hAnsi="宋体" w:cs="宋体"/>
          <w:sz w:val="24"/>
          <w:szCs w:val="24"/>
        </w:rPr>
        <w:t>95.</w:t>
      </w:r>
      <w:r w:rsidRPr="00310ED7">
        <w:rPr>
          <w:rFonts w:ascii="宋体" w:hAnsi="宋体" w:cs="宋体" w:hint="eastAsia"/>
          <w:sz w:val="24"/>
          <w:szCs w:val="24"/>
        </w:rPr>
        <w:t>04</w:t>
      </w:r>
      <w:r w:rsidRPr="00310ED7">
        <w:rPr>
          <w:rFonts w:ascii="宋体" w:hAnsi="宋体" w:cs="宋体"/>
          <w:sz w:val="24"/>
          <w:szCs w:val="24"/>
        </w:rPr>
        <w:t>%</w:t>
      </w:r>
      <w:r>
        <w:rPr>
          <w:rFonts w:ascii="宋体" w:hAnsi="宋体" w:cs="宋体" w:hint="eastAsia"/>
          <w:sz w:val="24"/>
          <w:szCs w:val="24"/>
        </w:rPr>
        <w:t>、</w:t>
      </w:r>
      <w:r w:rsidRPr="00310ED7">
        <w:rPr>
          <w:rFonts w:ascii="宋体" w:hAnsi="宋体" w:cs="宋体" w:hint="eastAsia"/>
          <w:sz w:val="24"/>
          <w:szCs w:val="24"/>
        </w:rPr>
        <w:t>女生</w:t>
      </w:r>
      <w:r w:rsidRPr="00310ED7">
        <w:rPr>
          <w:rFonts w:ascii="宋体" w:hAnsi="宋体" w:cs="宋体"/>
          <w:sz w:val="24"/>
          <w:szCs w:val="24"/>
        </w:rPr>
        <w:t>9</w:t>
      </w:r>
      <w:r w:rsidRPr="00310ED7">
        <w:rPr>
          <w:rFonts w:ascii="宋体" w:hAnsi="宋体" w:cs="宋体" w:hint="eastAsia"/>
          <w:sz w:val="24"/>
          <w:szCs w:val="24"/>
        </w:rPr>
        <w:t>6.96</w:t>
      </w:r>
      <w:r w:rsidRPr="00310ED7">
        <w:rPr>
          <w:rFonts w:ascii="宋体" w:hAnsi="宋体" w:cs="宋体"/>
          <w:sz w:val="24"/>
          <w:szCs w:val="24"/>
        </w:rPr>
        <w:t>%</w:t>
      </w:r>
      <w:r w:rsidRPr="00310ED7">
        <w:rPr>
          <w:rFonts w:ascii="宋体" w:hAnsi="宋体" w:cs="宋体" w:hint="eastAsia"/>
          <w:sz w:val="24"/>
          <w:szCs w:val="24"/>
        </w:rPr>
        <w:t>，女生就业率比男生高1.9</w:t>
      </w:r>
      <w:r>
        <w:rPr>
          <w:rFonts w:ascii="宋体" w:hAnsi="宋体" w:cs="宋体" w:hint="eastAsia"/>
          <w:sz w:val="24"/>
          <w:szCs w:val="24"/>
        </w:rPr>
        <w:t>2</w:t>
      </w:r>
      <w:r w:rsidRPr="00310ED7">
        <w:rPr>
          <w:rFonts w:ascii="宋体" w:hAnsi="宋体" w:cs="宋体" w:hint="eastAsia"/>
          <w:sz w:val="24"/>
          <w:szCs w:val="24"/>
        </w:rPr>
        <w:t>个百分点。</w:t>
      </w:r>
    </w:p>
    <w:tbl>
      <w:tblPr>
        <w:tblpPr w:leftFromText="180" w:rightFromText="180" w:vertAnchor="text" w:horzAnchor="margin" w:tblpXSpec="center" w:tblpY="180"/>
        <w:tblW w:w="8522" w:type="dxa"/>
        <w:tblBorders>
          <w:top w:val="single" w:sz="4" w:space="0" w:color="auto"/>
          <w:bottom w:val="single" w:sz="4" w:space="0" w:color="auto"/>
        </w:tblBorders>
        <w:tblLayout w:type="fixed"/>
        <w:tblLook w:val="04A0" w:firstRow="1" w:lastRow="0" w:firstColumn="1" w:lastColumn="0" w:noHBand="0" w:noVBand="1"/>
      </w:tblPr>
      <w:tblGrid>
        <w:gridCol w:w="3204"/>
        <w:gridCol w:w="895"/>
        <w:gridCol w:w="1396"/>
        <w:gridCol w:w="3027"/>
      </w:tblGrid>
      <w:tr w:rsidR="0004177D" w:rsidRPr="00310ED7" w:rsidTr="0026669B">
        <w:trPr>
          <w:trHeight w:val="58"/>
        </w:trPr>
        <w:tc>
          <w:tcPr>
            <w:tcW w:w="3204" w:type="dxa"/>
            <w:tcBorders>
              <w:top w:val="single" w:sz="4" w:space="0" w:color="auto"/>
              <w:bottom w:val="single" w:sz="4" w:space="0" w:color="auto"/>
            </w:tcBorders>
            <w:vAlign w:val="center"/>
          </w:tcPr>
          <w:p w:rsidR="0004177D" w:rsidRPr="00310ED7" w:rsidRDefault="0004177D" w:rsidP="0026669B">
            <w:pPr>
              <w:widowControl/>
              <w:spacing w:line="276" w:lineRule="auto"/>
              <w:jc w:val="center"/>
              <w:rPr>
                <w:rFonts w:ascii="仿宋" w:eastAsia="仿宋" w:hAnsi="仿宋" w:cs="Times New Roman"/>
                <w:kern w:val="0"/>
                <w:sz w:val="24"/>
                <w:szCs w:val="24"/>
              </w:rPr>
            </w:pPr>
            <w:r w:rsidRPr="00310ED7">
              <w:rPr>
                <w:rFonts w:ascii="仿宋" w:eastAsia="仿宋" w:hAnsi="仿宋" w:cs="仿宋" w:hint="eastAsia"/>
                <w:kern w:val="0"/>
                <w:sz w:val="24"/>
                <w:szCs w:val="24"/>
              </w:rPr>
              <w:t>分类</w:t>
            </w:r>
          </w:p>
        </w:tc>
        <w:tc>
          <w:tcPr>
            <w:tcW w:w="895" w:type="dxa"/>
            <w:tcBorders>
              <w:top w:val="single" w:sz="4" w:space="0" w:color="auto"/>
              <w:bottom w:val="single" w:sz="4" w:space="0" w:color="auto"/>
            </w:tcBorders>
          </w:tcPr>
          <w:p w:rsidR="0004177D" w:rsidRPr="00310ED7" w:rsidRDefault="0004177D" w:rsidP="0026669B">
            <w:pPr>
              <w:widowControl/>
              <w:spacing w:line="276" w:lineRule="auto"/>
              <w:jc w:val="center"/>
              <w:rPr>
                <w:rFonts w:ascii="仿宋" w:eastAsia="仿宋" w:hAnsi="仿宋" w:cs="Times New Roman"/>
                <w:kern w:val="0"/>
                <w:sz w:val="24"/>
                <w:szCs w:val="24"/>
              </w:rPr>
            </w:pPr>
            <w:r w:rsidRPr="00310ED7">
              <w:rPr>
                <w:rFonts w:ascii="仿宋" w:eastAsia="仿宋" w:hAnsi="仿宋" w:cs="仿宋" w:hint="eastAsia"/>
                <w:kern w:val="0"/>
                <w:sz w:val="24"/>
                <w:szCs w:val="24"/>
              </w:rPr>
              <w:t>人数</w:t>
            </w:r>
          </w:p>
        </w:tc>
        <w:tc>
          <w:tcPr>
            <w:tcW w:w="1396" w:type="dxa"/>
            <w:tcBorders>
              <w:top w:val="single" w:sz="4" w:space="0" w:color="auto"/>
              <w:bottom w:val="single" w:sz="4" w:space="0" w:color="auto"/>
            </w:tcBorders>
          </w:tcPr>
          <w:p w:rsidR="0004177D" w:rsidRPr="00310ED7" w:rsidRDefault="0004177D" w:rsidP="0026669B">
            <w:pPr>
              <w:widowControl/>
              <w:spacing w:line="276" w:lineRule="auto"/>
              <w:jc w:val="center"/>
              <w:rPr>
                <w:rFonts w:ascii="仿宋" w:eastAsia="仿宋" w:hAnsi="仿宋" w:cs="Times New Roman"/>
                <w:kern w:val="0"/>
                <w:sz w:val="24"/>
                <w:szCs w:val="24"/>
              </w:rPr>
            </w:pPr>
            <w:r w:rsidRPr="00310ED7">
              <w:rPr>
                <w:rFonts w:ascii="仿宋" w:eastAsia="仿宋" w:hAnsi="仿宋" w:cs="仿宋" w:hint="eastAsia"/>
                <w:kern w:val="0"/>
                <w:sz w:val="24"/>
                <w:szCs w:val="24"/>
              </w:rPr>
              <w:t>就业数</w:t>
            </w:r>
          </w:p>
        </w:tc>
        <w:tc>
          <w:tcPr>
            <w:tcW w:w="3027" w:type="dxa"/>
            <w:tcBorders>
              <w:top w:val="single" w:sz="4" w:space="0" w:color="auto"/>
              <w:bottom w:val="single" w:sz="4" w:space="0" w:color="auto"/>
            </w:tcBorders>
            <w:vAlign w:val="center"/>
          </w:tcPr>
          <w:p w:rsidR="0004177D" w:rsidRPr="00310ED7" w:rsidRDefault="0004177D" w:rsidP="0026669B">
            <w:pPr>
              <w:widowControl/>
              <w:spacing w:line="276" w:lineRule="auto"/>
              <w:jc w:val="center"/>
              <w:rPr>
                <w:rFonts w:ascii="仿宋" w:eastAsia="仿宋" w:hAnsi="仿宋" w:cs="Times New Roman"/>
                <w:kern w:val="0"/>
                <w:sz w:val="24"/>
                <w:szCs w:val="24"/>
              </w:rPr>
            </w:pPr>
            <w:r w:rsidRPr="00310ED7">
              <w:rPr>
                <w:rFonts w:ascii="仿宋" w:eastAsia="仿宋" w:hAnsi="仿宋" w:cs="仿宋" w:hint="eastAsia"/>
                <w:kern w:val="0"/>
                <w:sz w:val="24"/>
                <w:szCs w:val="24"/>
              </w:rPr>
              <w:t>就业率</w:t>
            </w:r>
          </w:p>
        </w:tc>
      </w:tr>
      <w:tr w:rsidR="0004177D" w:rsidRPr="00310ED7" w:rsidTr="0026669B">
        <w:trPr>
          <w:trHeight w:val="293"/>
        </w:trPr>
        <w:tc>
          <w:tcPr>
            <w:tcW w:w="3204" w:type="dxa"/>
            <w:tcBorders>
              <w:top w:val="single" w:sz="4" w:space="0" w:color="auto"/>
              <w:bottom w:val="nil"/>
            </w:tcBorders>
            <w:vAlign w:val="center"/>
          </w:tcPr>
          <w:p w:rsidR="0004177D" w:rsidRPr="00310ED7" w:rsidRDefault="0004177D" w:rsidP="0026669B">
            <w:pPr>
              <w:widowControl/>
              <w:spacing w:line="276" w:lineRule="auto"/>
              <w:jc w:val="center"/>
              <w:rPr>
                <w:rFonts w:ascii="仿宋" w:eastAsia="仿宋" w:hAnsi="仿宋" w:cs="Times New Roman"/>
                <w:kern w:val="0"/>
                <w:sz w:val="24"/>
                <w:szCs w:val="24"/>
              </w:rPr>
            </w:pPr>
            <w:r w:rsidRPr="00310ED7">
              <w:rPr>
                <w:rFonts w:ascii="仿宋" w:eastAsia="仿宋" w:hAnsi="仿宋" w:cs="仿宋" w:hint="eastAsia"/>
                <w:kern w:val="0"/>
                <w:sz w:val="24"/>
                <w:szCs w:val="24"/>
              </w:rPr>
              <w:t>男生</w:t>
            </w:r>
          </w:p>
        </w:tc>
        <w:tc>
          <w:tcPr>
            <w:tcW w:w="895" w:type="dxa"/>
            <w:tcBorders>
              <w:top w:val="single" w:sz="4" w:space="0" w:color="auto"/>
              <w:bottom w:val="nil"/>
            </w:tcBorders>
          </w:tcPr>
          <w:p w:rsidR="0004177D" w:rsidRPr="00310ED7" w:rsidRDefault="0004177D" w:rsidP="0026669B">
            <w:pPr>
              <w:widowControl/>
              <w:spacing w:line="276" w:lineRule="auto"/>
              <w:jc w:val="center"/>
              <w:rPr>
                <w:rFonts w:ascii="仿宋" w:eastAsia="仿宋" w:hAnsi="仿宋" w:cs="Times New Roman"/>
                <w:kern w:val="0"/>
                <w:sz w:val="24"/>
                <w:szCs w:val="24"/>
              </w:rPr>
            </w:pPr>
            <w:r w:rsidRPr="00310ED7">
              <w:rPr>
                <w:rFonts w:ascii="仿宋" w:eastAsia="仿宋" w:hAnsi="仿宋" w:cs="仿宋" w:hint="eastAsia"/>
                <w:kern w:val="0"/>
                <w:sz w:val="24"/>
                <w:szCs w:val="24"/>
              </w:rPr>
              <w:t>1373</w:t>
            </w:r>
          </w:p>
        </w:tc>
        <w:tc>
          <w:tcPr>
            <w:tcW w:w="1396" w:type="dxa"/>
            <w:tcBorders>
              <w:top w:val="single" w:sz="4" w:space="0" w:color="auto"/>
              <w:bottom w:val="nil"/>
            </w:tcBorders>
            <w:vAlign w:val="center"/>
          </w:tcPr>
          <w:p w:rsidR="0004177D" w:rsidRPr="00310ED7" w:rsidRDefault="0004177D" w:rsidP="0026669B">
            <w:pPr>
              <w:jc w:val="center"/>
              <w:rPr>
                <w:rFonts w:ascii="仿宋" w:eastAsia="仿宋" w:hAnsi="仿宋" w:cs="仿宋"/>
                <w:kern w:val="0"/>
                <w:sz w:val="24"/>
                <w:szCs w:val="24"/>
              </w:rPr>
            </w:pPr>
            <w:r w:rsidRPr="00310ED7">
              <w:rPr>
                <w:rFonts w:ascii="仿宋" w:eastAsia="仿宋" w:hAnsi="仿宋" w:cs="仿宋" w:hint="eastAsia"/>
                <w:kern w:val="0"/>
                <w:sz w:val="24"/>
                <w:szCs w:val="24"/>
              </w:rPr>
              <w:t>1305</w:t>
            </w:r>
          </w:p>
        </w:tc>
        <w:tc>
          <w:tcPr>
            <w:tcW w:w="3027" w:type="dxa"/>
            <w:tcBorders>
              <w:top w:val="single" w:sz="4" w:space="0" w:color="auto"/>
              <w:bottom w:val="nil"/>
            </w:tcBorders>
            <w:vAlign w:val="center"/>
          </w:tcPr>
          <w:p w:rsidR="0004177D" w:rsidRPr="00310ED7" w:rsidRDefault="0004177D" w:rsidP="0026669B">
            <w:pPr>
              <w:jc w:val="center"/>
              <w:rPr>
                <w:rFonts w:ascii="仿宋" w:eastAsia="仿宋" w:hAnsi="仿宋" w:cs="仿宋"/>
                <w:kern w:val="0"/>
                <w:sz w:val="24"/>
                <w:szCs w:val="24"/>
              </w:rPr>
            </w:pPr>
            <w:r w:rsidRPr="00310ED7">
              <w:rPr>
                <w:rFonts w:ascii="仿宋" w:eastAsia="仿宋" w:hAnsi="仿宋" w:cs="仿宋"/>
                <w:kern w:val="0"/>
                <w:sz w:val="24"/>
                <w:szCs w:val="24"/>
              </w:rPr>
              <w:t>95.</w:t>
            </w:r>
            <w:r w:rsidRPr="00310ED7">
              <w:rPr>
                <w:rFonts w:ascii="仿宋" w:eastAsia="仿宋" w:hAnsi="仿宋" w:cs="仿宋" w:hint="eastAsia"/>
                <w:kern w:val="0"/>
                <w:sz w:val="24"/>
                <w:szCs w:val="24"/>
              </w:rPr>
              <w:t>04</w:t>
            </w:r>
            <w:r w:rsidRPr="00310ED7">
              <w:rPr>
                <w:rFonts w:ascii="仿宋" w:eastAsia="仿宋" w:hAnsi="仿宋" w:cs="仿宋"/>
                <w:kern w:val="0"/>
                <w:sz w:val="24"/>
                <w:szCs w:val="24"/>
              </w:rPr>
              <w:t xml:space="preserve">% </w:t>
            </w:r>
          </w:p>
        </w:tc>
      </w:tr>
      <w:tr w:rsidR="0004177D" w:rsidRPr="00310ED7" w:rsidTr="0026669B">
        <w:trPr>
          <w:trHeight w:val="293"/>
        </w:trPr>
        <w:tc>
          <w:tcPr>
            <w:tcW w:w="3204" w:type="dxa"/>
            <w:tcBorders>
              <w:top w:val="nil"/>
              <w:bottom w:val="single" w:sz="4" w:space="0" w:color="auto"/>
            </w:tcBorders>
            <w:vAlign w:val="center"/>
          </w:tcPr>
          <w:p w:rsidR="0004177D" w:rsidRPr="00310ED7" w:rsidRDefault="0004177D" w:rsidP="0026669B">
            <w:pPr>
              <w:widowControl/>
              <w:spacing w:line="276" w:lineRule="auto"/>
              <w:jc w:val="center"/>
              <w:rPr>
                <w:rFonts w:ascii="仿宋" w:eastAsia="仿宋" w:hAnsi="仿宋" w:cs="Times New Roman"/>
                <w:kern w:val="0"/>
                <w:sz w:val="24"/>
                <w:szCs w:val="24"/>
              </w:rPr>
            </w:pPr>
            <w:r w:rsidRPr="00310ED7">
              <w:rPr>
                <w:rFonts w:ascii="仿宋" w:eastAsia="仿宋" w:hAnsi="仿宋" w:cs="仿宋" w:hint="eastAsia"/>
                <w:kern w:val="0"/>
                <w:sz w:val="24"/>
                <w:szCs w:val="24"/>
              </w:rPr>
              <w:t>女生</w:t>
            </w:r>
          </w:p>
        </w:tc>
        <w:tc>
          <w:tcPr>
            <w:tcW w:w="895" w:type="dxa"/>
            <w:tcBorders>
              <w:top w:val="nil"/>
              <w:bottom w:val="single" w:sz="4" w:space="0" w:color="auto"/>
            </w:tcBorders>
          </w:tcPr>
          <w:p w:rsidR="0004177D" w:rsidRPr="00310ED7" w:rsidRDefault="0004177D" w:rsidP="0026669B">
            <w:pPr>
              <w:widowControl/>
              <w:spacing w:line="276" w:lineRule="auto"/>
              <w:jc w:val="center"/>
              <w:rPr>
                <w:rFonts w:ascii="仿宋" w:eastAsia="仿宋" w:hAnsi="仿宋" w:cs="Times New Roman"/>
                <w:kern w:val="0"/>
                <w:sz w:val="24"/>
                <w:szCs w:val="24"/>
              </w:rPr>
            </w:pPr>
            <w:r w:rsidRPr="00310ED7">
              <w:rPr>
                <w:rFonts w:ascii="仿宋" w:eastAsia="仿宋" w:hAnsi="仿宋" w:cs="仿宋" w:hint="eastAsia"/>
                <w:kern w:val="0"/>
                <w:sz w:val="24"/>
                <w:szCs w:val="24"/>
              </w:rPr>
              <w:t>1809</w:t>
            </w:r>
          </w:p>
        </w:tc>
        <w:tc>
          <w:tcPr>
            <w:tcW w:w="1396" w:type="dxa"/>
            <w:tcBorders>
              <w:top w:val="nil"/>
              <w:bottom w:val="single" w:sz="4" w:space="0" w:color="auto"/>
            </w:tcBorders>
            <w:vAlign w:val="center"/>
          </w:tcPr>
          <w:p w:rsidR="0004177D" w:rsidRPr="00310ED7" w:rsidRDefault="0004177D" w:rsidP="0026669B">
            <w:pPr>
              <w:jc w:val="center"/>
              <w:rPr>
                <w:rFonts w:ascii="仿宋" w:eastAsia="仿宋" w:hAnsi="仿宋" w:cs="仿宋"/>
                <w:kern w:val="0"/>
                <w:sz w:val="24"/>
                <w:szCs w:val="24"/>
              </w:rPr>
            </w:pPr>
            <w:r w:rsidRPr="00310ED7">
              <w:rPr>
                <w:rFonts w:ascii="仿宋" w:eastAsia="仿宋" w:hAnsi="仿宋" w:cs="仿宋" w:hint="eastAsia"/>
                <w:kern w:val="0"/>
                <w:sz w:val="24"/>
                <w:szCs w:val="24"/>
              </w:rPr>
              <w:t>1754</w:t>
            </w:r>
          </w:p>
        </w:tc>
        <w:tc>
          <w:tcPr>
            <w:tcW w:w="3027" w:type="dxa"/>
            <w:tcBorders>
              <w:top w:val="nil"/>
              <w:bottom w:val="single" w:sz="4" w:space="0" w:color="auto"/>
            </w:tcBorders>
            <w:vAlign w:val="center"/>
          </w:tcPr>
          <w:p w:rsidR="0004177D" w:rsidRPr="00310ED7" w:rsidRDefault="0004177D" w:rsidP="0026669B">
            <w:pPr>
              <w:jc w:val="center"/>
              <w:rPr>
                <w:rFonts w:ascii="仿宋" w:eastAsia="仿宋" w:hAnsi="仿宋" w:cs="Times New Roman"/>
                <w:kern w:val="0"/>
                <w:sz w:val="24"/>
                <w:szCs w:val="24"/>
              </w:rPr>
            </w:pPr>
            <w:r w:rsidRPr="00310ED7">
              <w:rPr>
                <w:rFonts w:ascii="仿宋" w:eastAsia="仿宋" w:hAnsi="仿宋" w:cs="仿宋" w:hint="eastAsia"/>
                <w:kern w:val="0"/>
                <w:sz w:val="24"/>
                <w:szCs w:val="24"/>
              </w:rPr>
              <w:t>96.96</w:t>
            </w:r>
            <w:r w:rsidRPr="00310ED7">
              <w:rPr>
                <w:rFonts w:ascii="仿宋" w:eastAsia="仿宋" w:hAnsi="仿宋" w:cs="仿宋"/>
                <w:kern w:val="0"/>
                <w:sz w:val="24"/>
                <w:szCs w:val="24"/>
              </w:rPr>
              <w:t>%</w:t>
            </w:r>
          </w:p>
        </w:tc>
      </w:tr>
      <w:tr w:rsidR="0004177D" w:rsidRPr="00310ED7" w:rsidTr="0026669B">
        <w:trPr>
          <w:trHeight w:val="293"/>
        </w:trPr>
        <w:tc>
          <w:tcPr>
            <w:tcW w:w="3204" w:type="dxa"/>
            <w:tcBorders>
              <w:top w:val="single" w:sz="4" w:space="0" w:color="auto"/>
              <w:bottom w:val="single" w:sz="4" w:space="0" w:color="auto"/>
            </w:tcBorders>
            <w:vAlign w:val="center"/>
          </w:tcPr>
          <w:p w:rsidR="0004177D" w:rsidRPr="00310ED7" w:rsidRDefault="0004177D" w:rsidP="0026669B">
            <w:pPr>
              <w:widowControl/>
              <w:spacing w:line="276" w:lineRule="auto"/>
              <w:jc w:val="center"/>
              <w:rPr>
                <w:rFonts w:ascii="仿宋" w:eastAsia="仿宋" w:hAnsi="仿宋" w:cs="Times New Roman"/>
                <w:kern w:val="0"/>
                <w:sz w:val="24"/>
                <w:szCs w:val="24"/>
              </w:rPr>
            </w:pPr>
            <w:r w:rsidRPr="00310ED7">
              <w:rPr>
                <w:rFonts w:ascii="仿宋" w:eastAsia="仿宋" w:hAnsi="仿宋" w:cs="仿宋" w:hint="eastAsia"/>
                <w:kern w:val="0"/>
                <w:sz w:val="24"/>
                <w:szCs w:val="24"/>
              </w:rPr>
              <w:t>合计</w:t>
            </w:r>
          </w:p>
        </w:tc>
        <w:tc>
          <w:tcPr>
            <w:tcW w:w="895" w:type="dxa"/>
            <w:tcBorders>
              <w:top w:val="single" w:sz="4" w:space="0" w:color="auto"/>
              <w:bottom w:val="single" w:sz="4" w:space="0" w:color="auto"/>
            </w:tcBorders>
          </w:tcPr>
          <w:p w:rsidR="0004177D" w:rsidRPr="00310ED7" w:rsidRDefault="0004177D" w:rsidP="0026669B">
            <w:pPr>
              <w:widowControl/>
              <w:spacing w:line="276" w:lineRule="auto"/>
              <w:jc w:val="center"/>
              <w:rPr>
                <w:rFonts w:ascii="仿宋" w:eastAsia="仿宋" w:hAnsi="仿宋" w:cs="仿宋"/>
                <w:kern w:val="0"/>
                <w:sz w:val="24"/>
                <w:szCs w:val="24"/>
              </w:rPr>
            </w:pPr>
            <w:r w:rsidRPr="00310ED7">
              <w:rPr>
                <w:rFonts w:ascii="仿宋" w:eastAsia="仿宋" w:hAnsi="仿宋" w:cs="仿宋" w:hint="eastAsia"/>
                <w:kern w:val="0"/>
                <w:sz w:val="24"/>
                <w:szCs w:val="24"/>
              </w:rPr>
              <w:t>3182</w:t>
            </w:r>
          </w:p>
        </w:tc>
        <w:tc>
          <w:tcPr>
            <w:tcW w:w="1396" w:type="dxa"/>
            <w:tcBorders>
              <w:top w:val="single" w:sz="4" w:space="0" w:color="auto"/>
              <w:bottom w:val="single" w:sz="4" w:space="0" w:color="auto"/>
            </w:tcBorders>
          </w:tcPr>
          <w:p w:rsidR="0004177D" w:rsidRPr="00310ED7" w:rsidRDefault="0004177D" w:rsidP="0026669B">
            <w:pPr>
              <w:widowControl/>
              <w:spacing w:line="276" w:lineRule="auto"/>
              <w:jc w:val="center"/>
              <w:rPr>
                <w:rFonts w:ascii="仿宋" w:eastAsia="仿宋" w:hAnsi="仿宋" w:cs="仿宋"/>
                <w:kern w:val="0"/>
                <w:sz w:val="24"/>
                <w:szCs w:val="24"/>
              </w:rPr>
            </w:pPr>
            <w:r w:rsidRPr="00310ED7">
              <w:rPr>
                <w:rFonts w:ascii="仿宋" w:eastAsia="仿宋" w:hAnsi="仿宋" w:cs="仿宋" w:hint="eastAsia"/>
                <w:kern w:val="0"/>
                <w:sz w:val="24"/>
                <w:szCs w:val="24"/>
              </w:rPr>
              <w:t>3059</w:t>
            </w:r>
          </w:p>
        </w:tc>
        <w:tc>
          <w:tcPr>
            <w:tcW w:w="3027" w:type="dxa"/>
            <w:tcBorders>
              <w:top w:val="single" w:sz="4" w:space="0" w:color="auto"/>
              <w:bottom w:val="single" w:sz="4" w:space="0" w:color="auto"/>
            </w:tcBorders>
            <w:vAlign w:val="bottom"/>
          </w:tcPr>
          <w:p w:rsidR="0004177D" w:rsidRPr="00310ED7" w:rsidRDefault="0004177D" w:rsidP="0026669B">
            <w:pPr>
              <w:widowControl/>
              <w:spacing w:line="276" w:lineRule="auto"/>
              <w:jc w:val="center"/>
              <w:rPr>
                <w:rFonts w:ascii="仿宋" w:eastAsia="仿宋" w:hAnsi="仿宋" w:cs="Times New Roman"/>
                <w:kern w:val="0"/>
                <w:sz w:val="24"/>
                <w:szCs w:val="24"/>
              </w:rPr>
            </w:pPr>
            <w:r w:rsidRPr="00310ED7">
              <w:rPr>
                <w:rFonts w:ascii="仿宋" w:eastAsia="仿宋" w:hAnsi="仿宋" w:cs="仿宋"/>
                <w:kern w:val="0"/>
                <w:sz w:val="24"/>
                <w:szCs w:val="24"/>
              </w:rPr>
              <w:t>96.</w:t>
            </w:r>
            <w:r w:rsidRPr="00310ED7">
              <w:rPr>
                <w:rFonts w:ascii="仿宋" w:eastAsia="仿宋" w:hAnsi="仿宋" w:cs="仿宋" w:hint="eastAsia"/>
                <w:kern w:val="0"/>
                <w:sz w:val="24"/>
                <w:szCs w:val="24"/>
              </w:rPr>
              <w:t>13</w:t>
            </w:r>
            <w:r w:rsidRPr="00310ED7">
              <w:rPr>
                <w:rFonts w:ascii="仿宋" w:eastAsia="仿宋" w:hAnsi="仿宋" w:cs="仿宋"/>
                <w:kern w:val="0"/>
                <w:sz w:val="24"/>
                <w:szCs w:val="24"/>
              </w:rPr>
              <w:t>%</w:t>
            </w:r>
          </w:p>
        </w:tc>
      </w:tr>
    </w:tbl>
    <w:p w:rsidR="0004177D" w:rsidRPr="00310ED7" w:rsidRDefault="0004177D" w:rsidP="0004177D">
      <w:pPr>
        <w:jc w:val="center"/>
        <w:rPr>
          <w:rFonts w:cs="宋体"/>
        </w:rPr>
      </w:pPr>
      <w:r w:rsidRPr="00310ED7">
        <w:rPr>
          <w:rFonts w:cs="宋体" w:hint="eastAsia"/>
        </w:rPr>
        <w:t>表</w:t>
      </w:r>
      <w:r w:rsidRPr="00310ED7">
        <w:rPr>
          <w:rFonts w:hint="eastAsia"/>
        </w:rPr>
        <w:t>1</w:t>
      </w:r>
      <w:r w:rsidRPr="00310ED7">
        <w:t>-</w:t>
      </w:r>
      <w:r w:rsidRPr="00310ED7">
        <w:rPr>
          <w:rFonts w:hint="eastAsia"/>
        </w:rPr>
        <w:t>2</w:t>
      </w:r>
      <w:r w:rsidRPr="00310ED7">
        <w:t xml:space="preserve">  </w:t>
      </w:r>
      <w:r w:rsidRPr="00310ED7">
        <w:rPr>
          <w:rFonts w:cs="宋体" w:hint="eastAsia"/>
        </w:rPr>
        <w:t>分性别毕业生就业情况</w:t>
      </w:r>
    </w:p>
    <w:p w:rsidR="0004177D" w:rsidRDefault="0004177D" w:rsidP="0004177D">
      <w:pPr>
        <w:jc w:val="center"/>
        <w:rPr>
          <w:rFonts w:cs="Times New Roman"/>
        </w:rPr>
      </w:pPr>
    </w:p>
    <w:p w:rsidR="0004177D" w:rsidRDefault="0004177D" w:rsidP="0004177D">
      <w:pPr>
        <w:spacing w:line="360" w:lineRule="auto"/>
        <w:ind w:firstLineChars="200" w:firstLine="480"/>
        <w:rPr>
          <w:rFonts w:ascii="宋体" w:cs="Times New Roman"/>
          <w:sz w:val="24"/>
          <w:szCs w:val="24"/>
        </w:rPr>
      </w:pPr>
      <w:r>
        <w:rPr>
          <w:rFonts w:ascii="宋体" w:hAnsi="宋体" w:cs="宋体" w:hint="eastAsia"/>
          <w:sz w:val="24"/>
          <w:szCs w:val="24"/>
        </w:rPr>
        <w:t>（</w:t>
      </w:r>
      <w:r>
        <w:rPr>
          <w:rFonts w:ascii="宋体" w:hAnsi="宋体" w:cs="宋体"/>
          <w:sz w:val="24"/>
          <w:szCs w:val="24"/>
        </w:rPr>
        <w:t>2</w:t>
      </w:r>
      <w:r>
        <w:rPr>
          <w:rFonts w:ascii="宋体" w:hAnsi="宋体" w:cs="宋体" w:hint="eastAsia"/>
          <w:sz w:val="24"/>
          <w:szCs w:val="24"/>
        </w:rPr>
        <w:t>）少数民族毕业生就业情况</w:t>
      </w:r>
    </w:p>
    <w:p w:rsidR="0004177D" w:rsidRPr="00967F4E" w:rsidRDefault="0004177D" w:rsidP="0004177D">
      <w:pPr>
        <w:spacing w:line="360" w:lineRule="auto"/>
        <w:ind w:firstLineChars="200" w:firstLine="480"/>
        <w:rPr>
          <w:rFonts w:ascii="宋体" w:hAnsi="宋体" w:cs="宋体"/>
          <w:sz w:val="24"/>
          <w:szCs w:val="24"/>
        </w:rPr>
      </w:pPr>
      <w:r w:rsidRPr="00967F4E">
        <w:rPr>
          <w:rFonts w:ascii="宋体" w:hAnsi="宋体" w:cs="宋体" w:hint="eastAsia"/>
          <w:sz w:val="24"/>
          <w:szCs w:val="24"/>
        </w:rPr>
        <w:t>学校</w:t>
      </w:r>
      <w:r w:rsidRPr="00967F4E">
        <w:rPr>
          <w:rFonts w:ascii="宋体" w:hAnsi="宋体" w:cs="宋体"/>
          <w:sz w:val="24"/>
          <w:szCs w:val="24"/>
        </w:rPr>
        <w:t>2016届</w:t>
      </w:r>
      <w:r w:rsidRPr="00967F4E">
        <w:rPr>
          <w:rFonts w:ascii="宋体" w:hAnsi="宋体" w:cs="宋体" w:hint="eastAsia"/>
          <w:sz w:val="24"/>
          <w:szCs w:val="24"/>
        </w:rPr>
        <w:t>毕业生中有少数民族学生</w:t>
      </w:r>
      <w:r w:rsidRPr="00967F4E">
        <w:rPr>
          <w:rFonts w:ascii="宋体" w:hAnsi="宋体" w:cs="宋体"/>
          <w:sz w:val="24"/>
          <w:szCs w:val="24"/>
        </w:rPr>
        <w:t>2</w:t>
      </w:r>
      <w:r w:rsidRPr="00967F4E">
        <w:rPr>
          <w:rFonts w:ascii="宋体" w:hAnsi="宋体" w:cs="宋体" w:hint="eastAsia"/>
          <w:sz w:val="24"/>
          <w:szCs w:val="24"/>
        </w:rPr>
        <w:t>03人，涉及</w:t>
      </w:r>
      <w:r w:rsidRPr="00967F4E">
        <w:rPr>
          <w:rFonts w:ascii="宋体" w:hAnsi="宋体" w:cs="宋体"/>
          <w:sz w:val="24"/>
          <w:szCs w:val="24"/>
        </w:rPr>
        <w:t>2</w:t>
      </w:r>
      <w:r w:rsidRPr="00967F4E">
        <w:rPr>
          <w:rFonts w:ascii="宋体" w:hAnsi="宋体" w:cs="宋体" w:hint="eastAsia"/>
          <w:sz w:val="24"/>
          <w:szCs w:val="24"/>
        </w:rPr>
        <w:t>4个民族，总体就业率为93.60</w:t>
      </w:r>
      <w:r w:rsidRPr="00967F4E">
        <w:rPr>
          <w:rFonts w:ascii="宋体" w:hAnsi="宋体" w:cs="宋体"/>
          <w:sz w:val="24"/>
          <w:szCs w:val="24"/>
        </w:rPr>
        <w:t>%</w:t>
      </w:r>
      <w:r w:rsidRPr="00967F4E">
        <w:rPr>
          <w:rFonts w:ascii="宋体" w:hAnsi="宋体" w:cs="宋体" w:hint="eastAsia"/>
          <w:sz w:val="24"/>
          <w:szCs w:val="24"/>
        </w:rPr>
        <w:t>，略低于学校总体就业率。其中毕业生人数达</w:t>
      </w:r>
      <w:r w:rsidRPr="00967F4E">
        <w:rPr>
          <w:rFonts w:ascii="宋体" w:hAnsi="宋体" w:cs="宋体"/>
          <w:sz w:val="24"/>
          <w:szCs w:val="24"/>
        </w:rPr>
        <w:t>10</w:t>
      </w:r>
      <w:r w:rsidRPr="00967F4E">
        <w:rPr>
          <w:rFonts w:ascii="宋体" w:hAnsi="宋体" w:cs="宋体" w:hint="eastAsia"/>
          <w:sz w:val="24"/>
          <w:szCs w:val="24"/>
        </w:rPr>
        <w:t>人以上的少数民族为维吾尔族、回族、蒙古族、满族、壮族、土家族，共143人，就业12</w:t>
      </w:r>
      <w:r w:rsidRPr="00967F4E">
        <w:rPr>
          <w:rFonts w:ascii="宋体" w:hAnsi="宋体" w:cs="宋体"/>
          <w:sz w:val="24"/>
          <w:szCs w:val="24"/>
        </w:rPr>
        <w:t>7</w:t>
      </w:r>
      <w:r w:rsidRPr="00967F4E">
        <w:rPr>
          <w:rFonts w:ascii="宋体" w:hAnsi="宋体" w:cs="宋体" w:hint="eastAsia"/>
          <w:sz w:val="24"/>
          <w:szCs w:val="24"/>
        </w:rPr>
        <w:t>人，就业率为88.8</w:t>
      </w:r>
      <w:r w:rsidRPr="00967F4E">
        <w:rPr>
          <w:rFonts w:ascii="宋体" w:hAnsi="宋体" w:cs="宋体"/>
          <w:sz w:val="24"/>
          <w:szCs w:val="24"/>
        </w:rPr>
        <w:t>1%</w:t>
      </w:r>
      <w:r w:rsidRPr="00967F4E">
        <w:rPr>
          <w:rFonts w:ascii="宋体" w:hAnsi="宋体" w:cs="宋体" w:hint="eastAsia"/>
          <w:sz w:val="24"/>
          <w:szCs w:val="24"/>
        </w:rPr>
        <w:t>。</w:t>
      </w:r>
    </w:p>
    <w:p w:rsidR="0004177D" w:rsidRDefault="0004177D" w:rsidP="0004177D">
      <w:pPr>
        <w:spacing w:line="360" w:lineRule="auto"/>
        <w:ind w:firstLineChars="200" w:firstLine="480"/>
        <w:rPr>
          <w:rFonts w:ascii="宋体" w:cs="Times New Roman"/>
          <w:sz w:val="24"/>
          <w:szCs w:val="24"/>
        </w:rPr>
      </w:pPr>
      <w:r>
        <w:rPr>
          <w:rFonts w:ascii="宋体" w:hAnsi="宋体" w:cs="宋体" w:hint="eastAsia"/>
          <w:sz w:val="24"/>
          <w:szCs w:val="24"/>
        </w:rPr>
        <w:t>（</w:t>
      </w:r>
      <w:r>
        <w:rPr>
          <w:rFonts w:ascii="宋体" w:hAnsi="宋体" w:cs="宋体"/>
          <w:sz w:val="24"/>
          <w:szCs w:val="24"/>
        </w:rPr>
        <w:t>3</w:t>
      </w:r>
      <w:r>
        <w:rPr>
          <w:rFonts w:ascii="宋体" w:hAnsi="宋体" w:cs="宋体" w:hint="eastAsia"/>
          <w:sz w:val="24"/>
          <w:szCs w:val="24"/>
        </w:rPr>
        <w:t>）党员毕业生就业情况分析</w:t>
      </w:r>
    </w:p>
    <w:p w:rsidR="0004177D" w:rsidRDefault="0004177D" w:rsidP="0004177D">
      <w:pPr>
        <w:spacing w:line="360" w:lineRule="auto"/>
        <w:ind w:firstLineChars="200" w:firstLine="480"/>
        <w:rPr>
          <w:rFonts w:ascii="宋体" w:hAnsi="宋体" w:cs="宋体"/>
          <w:sz w:val="24"/>
          <w:szCs w:val="24"/>
        </w:rPr>
      </w:pPr>
      <w:r>
        <w:rPr>
          <w:rFonts w:ascii="宋体" w:hAnsi="宋体" w:cs="宋体" w:hint="eastAsia"/>
          <w:sz w:val="24"/>
          <w:szCs w:val="24"/>
        </w:rPr>
        <w:lastRenderedPageBreak/>
        <w:t>据不完全统计，</w:t>
      </w:r>
      <w:r>
        <w:rPr>
          <w:rFonts w:ascii="宋体" w:hAnsi="宋体" w:cs="宋体"/>
          <w:sz w:val="24"/>
          <w:szCs w:val="24"/>
        </w:rPr>
        <w:t>2016届</w:t>
      </w:r>
      <w:r>
        <w:rPr>
          <w:rFonts w:ascii="宋体" w:hAnsi="宋体" w:cs="宋体" w:hint="eastAsia"/>
          <w:sz w:val="24"/>
          <w:szCs w:val="24"/>
        </w:rPr>
        <w:t>毕业生中党员437人，非党员2745人；党员就业率</w:t>
      </w:r>
      <w:r>
        <w:rPr>
          <w:rFonts w:ascii="宋体" w:hAnsi="宋体" w:cs="宋体"/>
          <w:sz w:val="24"/>
          <w:szCs w:val="24"/>
        </w:rPr>
        <w:t>98.43%</w:t>
      </w:r>
      <w:r>
        <w:rPr>
          <w:rFonts w:ascii="宋体" w:hAnsi="宋体" w:cs="宋体" w:hint="eastAsia"/>
          <w:sz w:val="24"/>
          <w:szCs w:val="24"/>
        </w:rPr>
        <w:t>，非党员就业率</w:t>
      </w:r>
      <w:r>
        <w:rPr>
          <w:rFonts w:ascii="宋体" w:hAnsi="宋体" w:cs="宋体"/>
          <w:sz w:val="24"/>
          <w:szCs w:val="24"/>
        </w:rPr>
        <w:t>9</w:t>
      </w:r>
      <w:r>
        <w:rPr>
          <w:rFonts w:ascii="宋体" w:hAnsi="宋体" w:cs="宋体" w:hint="eastAsia"/>
          <w:sz w:val="24"/>
          <w:szCs w:val="24"/>
        </w:rPr>
        <w:t>5.74</w:t>
      </w:r>
      <w:r>
        <w:rPr>
          <w:rFonts w:ascii="宋体" w:hAnsi="宋体" w:cs="宋体"/>
          <w:sz w:val="24"/>
          <w:szCs w:val="24"/>
        </w:rPr>
        <w:t>%</w:t>
      </w:r>
      <w:r>
        <w:rPr>
          <w:rFonts w:ascii="宋体" w:hAnsi="宋体" w:cs="宋体" w:hint="eastAsia"/>
          <w:sz w:val="24"/>
          <w:szCs w:val="24"/>
        </w:rPr>
        <w:t>，党员就业率比非党员高</w:t>
      </w:r>
      <w:r>
        <w:rPr>
          <w:rFonts w:ascii="宋体" w:hAnsi="宋体" w:cs="宋体"/>
          <w:sz w:val="24"/>
          <w:szCs w:val="24"/>
        </w:rPr>
        <w:t>2.</w:t>
      </w:r>
      <w:r>
        <w:rPr>
          <w:rFonts w:ascii="宋体" w:hAnsi="宋体" w:cs="宋体" w:hint="eastAsia"/>
          <w:sz w:val="24"/>
          <w:szCs w:val="24"/>
        </w:rPr>
        <w:t>69个百分点。</w:t>
      </w:r>
    </w:p>
    <w:p w:rsidR="0004177D" w:rsidRDefault="0004177D" w:rsidP="0004177D">
      <w:pPr>
        <w:spacing w:line="360" w:lineRule="auto"/>
        <w:ind w:firstLineChars="200" w:firstLine="480"/>
        <w:rPr>
          <w:rFonts w:ascii="宋体" w:cs="Times New Roman"/>
          <w:sz w:val="24"/>
          <w:szCs w:val="24"/>
        </w:rPr>
      </w:pPr>
    </w:p>
    <w:tbl>
      <w:tblPr>
        <w:tblpPr w:leftFromText="180" w:rightFromText="180" w:vertAnchor="text" w:horzAnchor="margin" w:tblpXSpec="center" w:tblpY="59"/>
        <w:tblW w:w="8522" w:type="dxa"/>
        <w:tblBorders>
          <w:top w:val="single" w:sz="4" w:space="0" w:color="auto"/>
          <w:bottom w:val="single" w:sz="4" w:space="0" w:color="auto"/>
        </w:tblBorders>
        <w:tblLayout w:type="fixed"/>
        <w:tblLook w:val="04A0" w:firstRow="1" w:lastRow="0" w:firstColumn="1" w:lastColumn="0" w:noHBand="0" w:noVBand="1"/>
      </w:tblPr>
      <w:tblGrid>
        <w:gridCol w:w="2660"/>
        <w:gridCol w:w="1701"/>
        <w:gridCol w:w="1984"/>
        <w:gridCol w:w="2177"/>
      </w:tblGrid>
      <w:tr w:rsidR="0004177D" w:rsidTr="0026669B">
        <w:trPr>
          <w:trHeight w:val="289"/>
        </w:trPr>
        <w:tc>
          <w:tcPr>
            <w:tcW w:w="2660" w:type="dxa"/>
            <w:tcBorders>
              <w:top w:val="single" w:sz="4" w:space="0" w:color="auto"/>
              <w:bottom w:val="single" w:sz="4" w:space="0" w:color="auto"/>
            </w:tcBorders>
            <w:vAlign w:val="center"/>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类别</w:t>
            </w:r>
          </w:p>
        </w:tc>
        <w:tc>
          <w:tcPr>
            <w:tcW w:w="1701" w:type="dxa"/>
            <w:tcBorders>
              <w:top w:val="single" w:sz="4" w:space="0" w:color="auto"/>
              <w:bottom w:val="single" w:sz="4" w:space="0" w:color="auto"/>
            </w:tcBorders>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人数</w:t>
            </w:r>
          </w:p>
        </w:tc>
        <w:tc>
          <w:tcPr>
            <w:tcW w:w="1984" w:type="dxa"/>
            <w:tcBorders>
              <w:top w:val="single" w:sz="4" w:space="0" w:color="auto"/>
              <w:bottom w:val="single" w:sz="4" w:space="0" w:color="auto"/>
            </w:tcBorders>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就业数</w:t>
            </w:r>
          </w:p>
        </w:tc>
        <w:tc>
          <w:tcPr>
            <w:tcW w:w="2177" w:type="dxa"/>
            <w:tcBorders>
              <w:top w:val="single" w:sz="4" w:space="0" w:color="auto"/>
              <w:bottom w:val="single" w:sz="4" w:space="0" w:color="auto"/>
            </w:tcBorders>
            <w:vAlign w:val="center"/>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就业率</w:t>
            </w:r>
          </w:p>
        </w:tc>
      </w:tr>
      <w:tr w:rsidR="0004177D" w:rsidTr="0026669B">
        <w:trPr>
          <w:trHeight w:val="289"/>
        </w:trPr>
        <w:tc>
          <w:tcPr>
            <w:tcW w:w="2660" w:type="dxa"/>
            <w:tcBorders>
              <w:top w:val="single" w:sz="4" w:space="0" w:color="auto"/>
              <w:bottom w:val="nil"/>
            </w:tcBorders>
            <w:vAlign w:val="center"/>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党员</w:t>
            </w:r>
          </w:p>
        </w:tc>
        <w:tc>
          <w:tcPr>
            <w:tcW w:w="1701" w:type="dxa"/>
            <w:tcBorders>
              <w:top w:val="single" w:sz="4" w:space="0" w:color="auto"/>
              <w:bottom w:val="nil"/>
            </w:tcBorders>
            <w:vAlign w:val="center"/>
          </w:tcPr>
          <w:p w:rsidR="0004177D" w:rsidRDefault="0004177D" w:rsidP="0026669B">
            <w:pPr>
              <w:jc w:val="center"/>
              <w:rPr>
                <w:rFonts w:ascii="仿宋" w:eastAsia="仿宋" w:hAnsi="仿宋" w:cs="仿宋"/>
                <w:kern w:val="0"/>
                <w:sz w:val="24"/>
                <w:szCs w:val="24"/>
              </w:rPr>
            </w:pPr>
            <w:r>
              <w:rPr>
                <w:rFonts w:ascii="仿宋" w:eastAsia="仿宋" w:hAnsi="仿宋" w:cs="仿宋" w:hint="eastAsia"/>
                <w:kern w:val="0"/>
                <w:sz w:val="24"/>
                <w:szCs w:val="24"/>
              </w:rPr>
              <w:t>437</w:t>
            </w:r>
          </w:p>
        </w:tc>
        <w:tc>
          <w:tcPr>
            <w:tcW w:w="1984" w:type="dxa"/>
            <w:tcBorders>
              <w:top w:val="single" w:sz="4" w:space="0" w:color="auto"/>
              <w:bottom w:val="nil"/>
            </w:tcBorders>
            <w:vAlign w:val="center"/>
          </w:tcPr>
          <w:p w:rsidR="0004177D" w:rsidRDefault="0004177D" w:rsidP="0026669B">
            <w:pPr>
              <w:jc w:val="center"/>
              <w:rPr>
                <w:rFonts w:ascii="仿宋" w:eastAsia="仿宋" w:hAnsi="仿宋" w:cs="仿宋"/>
                <w:kern w:val="0"/>
                <w:sz w:val="24"/>
                <w:szCs w:val="24"/>
              </w:rPr>
            </w:pPr>
            <w:r>
              <w:rPr>
                <w:rFonts w:ascii="仿宋" w:eastAsia="仿宋" w:hAnsi="仿宋" w:cs="仿宋" w:hint="eastAsia"/>
                <w:kern w:val="0"/>
                <w:sz w:val="24"/>
                <w:szCs w:val="24"/>
              </w:rPr>
              <w:t>431</w:t>
            </w:r>
          </w:p>
        </w:tc>
        <w:tc>
          <w:tcPr>
            <w:tcW w:w="2177" w:type="dxa"/>
            <w:tcBorders>
              <w:top w:val="single" w:sz="4" w:space="0" w:color="auto"/>
              <w:bottom w:val="nil"/>
            </w:tcBorders>
            <w:vAlign w:val="center"/>
          </w:tcPr>
          <w:p w:rsidR="0004177D" w:rsidRDefault="0004177D" w:rsidP="0026669B">
            <w:pPr>
              <w:jc w:val="center"/>
              <w:rPr>
                <w:rFonts w:ascii="仿宋" w:eastAsia="仿宋" w:hAnsi="仿宋" w:cs="仿宋"/>
                <w:kern w:val="0"/>
                <w:sz w:val="24"/>
                <w:szCs w:val="24"/>
              </w:rPr>
            </w:pPr>
            <w:r>
              <w:rPr>
                <w:rFonts w:ascii="仿宋" w:eastAsia="仿宋" w:hAnsi="仿宋" w:cs="仿宋"/>
                <w:kern w:val="0"/>
                <w:sz w:val="24"/>
                <w:szCs w:val="24"/>
              </w:rPr>
              <w:t xml:space="preserve">98.43% </w:t>
            </w:r>
          </w:p>
        </w:tc>
      </w:tr>
      <w:tr w:rsidR="0004177D" w:rsidTr="0026669B">
        <w:trPr>
          <w:trHeight w:val="289"/>
        </w:trPr>
        <w:tc>
          <w:tcPr>
            <w:tcW w:w="2660" w:type="dxa"/>
            <w:tcBorders>
              <w:top w:val="nil"/>
              <w:bottom w:val="single" w:sz="4" w:space="0" w:color="auto"/>
            </w:tcBorders>
            <w:vAlign w:val="center"/>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非党员</w:t>
            </w:r>
          </w:p>
        </w:tc>
        <w:tc>
          <w:tcPr>
            <w:tcW w:w="1701" w:type="dxa"/>
            <w:tcBorders>
              <w:top w:val="nil"/>
              <w:bottom w:val="single" w:sz="4" w:space="0" w:color="auto"/>
            </w:tcBorders>
            <w:vAlign w:val="center"/>
          </w:tcPr>
          <w:p w:rsidR="0004177D" w:rsidRDefault="0004177D" w:rsidP="0026669B">
            <w:pPr>
              <w:jc w:val="center"/>
              <w:rPr>
                <w:rFonts w:ascii="仿宋" w:eastAsia="仿宋" w:hAnsi="仿宋" w:cs="仿宋"/>
                <w:kern w:val="0"/>
                <w:sz w:val="24"/>
                <w:szCs w:val="24"/>
              </w:rPr>
            </w:pPr>
            <w:r>
              <w:rPr>
                <w:rFonts w:ascii="仿宋" w:eastAsia="仿宋" w:hAnsi="仿宋" w:cs="仿宋" w:hint="eastAsia"/>
                <w:kern w:val="0"/>
                <w:sz w:val="24"/>
                <w:szCs w:val="24"/>
              </w:rPr>
              <w:t>2745</w:t>
            </w:r>
          </w:p>
        </w:tc>
        <w:tc>
          <w:tcPr>
            <w:tcW w:w="1984" w:type="dxa"/>
            <w:tcBorders>
              <w:top w:val="nil"/>
              <w:bottom w:val="single" w:sz="4" w:space="0" w:color="auto"/>
            </w:tcBorders>
            <w:vAlign w:val="center"/>
          </w:tcPr>
          <w:p w:rsidR="0004177D" w:rsidRDefault="0004177D" w:rsidP="0026669B">
            <w:pPr>
              <w:jc w:val="center"/>
              <w:rPr>
                <w:rFonts w:ascii="仿宋" w:eastAsia="仿宋" w:hAnsi="仿宋" w:cs="仿宋"/>
                <w:kern w:val="0"/>
                <w:sz w:val="24"/>
                <w:szCs w:val="24"/>
              </w:rPr>
            </w:pPr>
            <w:r>
              <w:rPr>
                <w:rFonts w:ascii="仿宋" w:eastAsia="仿宋" w:hAnsi="仿宋" w:cs="仿宋"/>
                <w:kern w:val="0"/>
                <w:sz w:val="24"/>
                <w:szCs w:val="24"/>
              </w:rPr>
              <w:t>26</w:t>
            </w:r>
            <w:r>
              <w:rPr>
                <w:rFonts w:ascii="仿宋" w:eastAsia="仿宋" w:hAnsi="仿宋" w:cs="仿宋" w:hint="eastAsia"/>
                <w:kern w:val="0"/>
                <w:sz w:val="24"/>
                <w:szCs w:val="24"/>
              </w:rPr>
              <w:t>28</w:t>
            </w:r>
          </w:p>
        </w:tc>
        <w:tc>
          <w:tcPr>
            <w:tcW w:w="2177" w:type="dxa"/>
            <w:tcBorders>
              <w:top w:val="nil"/>
              <w:bottom w:val="single" w:sz="4" w:space="0" w:color="auto"/>
            </w:tcBorders>
            <w:vAlign w:val="center"/>
          </w:tcPr>
          <w:p w:rsidR="0004177D" w:rsidRDefault="0004177D" w:rsidP="0026669B">
            <w:pPr>
              <w:jc w:val="center"/>
              <w:rPr>
                <w:rFonts w:ascii="仿宋" w:eastAsia="仿宋" w:hAnsi="仿宋" w:cs="仿宋"/>
                <w:kern w:val="0"/>
                <w:sz w:val="24"/>
                <w:szCs w:val="24"/>
              </w:rPr>
            </w:pPr>
            <w:r>
              <w:rPr>
                <w:rFonts w:ascii="仿宋" w:eastAsia="仿宋" w:hAnsi="仿宋" w:cs="仿宋"/>
                <w:kern w:val="0"/>
                <w:sz w:val="24"/>
                <w:szCs w:val="24"/>
              </w:rPr>
              <w:t>9</w:t>
            </w:r>
            <w:r>
              <w:rPr>
                <w:rFonts w:ascii="仿宋" w:eastAsia="仿宋" w:hAnsi="仿宋" w:cs="仿宋" w:hint="eastAsia"/>
                <w:kern w:val="0"/>
                <w:sz w:val="24"/>
                <w:szCs w:val="24"/>
              </w:rPr>
              <w:t>5.74</w:t>
            </w:r>
            <w:r>
              <w:rPr>
                <w:rFonts w:ascii="仿宋" w:eastAsia="仿宋" w:hAnsi="仿宋" w:cs="仿宋"/>
                <w:kern w:val="0"/>
                <w:sz w:val="24"/>
                <w:szCs w:val="24"/>
              </w:rPr>
              <w:t xml:space="preserve">% </w:t>
            </w:r>
          </w:p>
        </w:tc>
      </w:tr>
      <w:tr w:rsidR="0004177D" w:rsidTr="0026669B">
        <w:trPr>
          <w:trHeight w:val="289"/>
        </w:trPr>
        <w:tc>
          <w:tcPr>
            <w:tcW w:w="2660" w:type="dxa"/>
            <w:tcBorders>
              <w:top w:val="single" w:sz="4" w:space="0" w:color="auto"/>
              <w:bottom w:val="single" w:sz="4" w:space="0" w:color="auto"/>
            </w:tcBorders>
            <w:vAlign w:val="center"/>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合计</w:t>
            </w:r>
          </w:p>
        </w:tc>
        <w:tc>
          <w:tcPr>
            <w:tcW w:w="1701" w:type="dxa"/>
            <w:tcBorders>
              <w:top w:val="single" w:sz="4" w:space="0" w:color="auto"/>
              <w:bottom w:val="single" w:sz="4" w:space="0" w:color="auto"/>
            </w:tcBorders>
          </w:tcPr>
          <w:p w:rsidR="0004177D" w:rsidRDefault="0004177D" w:rsidP="0026669B">
            <w:pPr>
              <w:widowControl/>
              <w:spacing w:line="276" w:lineRule="auto"/>
              <w:jc w:val="center"/>
              <w:rPr>
                <w:rFonts w:ascii="仿宋" w:eastAsia="仿宋" w:hAnsi="仿宋" w:cs="仿宋"/>
                <w:kern w:val="0"/>
                <w:sz w:val="24"/>
                <w:szCs w:val="24"/>
              </w:rPr>
            </w:pPr>
            <w:r>
              <w:rPr>
                <w:rFonts w:ascii="仿宋" w:eastAsia="仿宋" w:hAnsi="仿宋" w:cs="仿宋" w:hint="eastAsia"/>
                <w:kern w:val="0"/>
                <w:sz w:val="24"/>
                <w:szCs w:val="24"/>
              </w:rPr>
              <w:t>3182</w:t>
            </w:r>
          </w:p>
        </w:tc>
        <w:tc>
          <w:tcPr>
            <w:tcW w:w="1984" w:type="dxa"/>
            <w:tcBorders>
              <w:top w:val="single" w:sz="4" w:space="0" w:color="auto"/>
              <w:bottom w:val="single" w:sz="4" w:space="0" w:color="auto"/>
            </w:tcBorders>
          </w:tcPr>
          <w:p w:rsidR="0004177D" w:rsidRDefault="0004177D" w:rsidP="0026669B">
            <w:pPr>
              <w:widowControl/>
              <w:spacing w:line="276" w:lineRule="auto"/>
              <w:jc w:val="center"/>
              <w:rPr>
                <w:rFonts w:ascii="仿宋" w:eastAsia="仿宋" w:hAnsi="仿宋" w:cs="仿宋"/>
                <w:kern w:val="0"/>
                <w:sz w:val="24"/>
                <w:szCs w:val="24"/>
              </w:rPr>
            </w:pPr>
            <w:r>
              <w:rPr>
                <w:rFonts w:ascii="仿宋" w:eastAsia="仿宋" w:hAnsi="仿宋" w:cs="仿宋" w:hint="eastAsia"/>
                <w:kern w:val="0"/>
                <w:sz w:val="24"/>
                <w:szCs w:val="24"/>
              </w:rPr>
              <w:t>3059</w:t>
            </w:r>
          </w:p>
        </w:tc>
        <w:tc>
          <w:tcPr>
            <w:tcW w:w="2177" w:type="dxa"/>
            <w:tcBorders>
              <w:top w:val="single" w:sz="4" w:space="0" w:color="auto"/>
              <w:bottom w:val="single" w:sz="4" w:space="0" w:color="auto"/>
            </w:tcBorders>
            <w:vAlign w:val="bottom"/>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kern w:val="0"/>
                <w:sz w:val="24"/>
                <w:szCs w:val="24"/>
              </w:rPr>
              <w:t>96.</w:t>
            </w:r>
            <w:r>
              <w:rPr>
                <w:rFonts w:ascii="仿宋" w:eastAsia="仿宋" w:hAnsi="仿宋" w:cs="仿宋" w:hint="eastAsia"/>
                <w:kern w:val="0"/>
                <w:sz w:val="24"/>
                <w:szCs w:val="24"/>
              </w:rPr>
              <w:t>13</w:t>
            </w:r>
            <w:r>
              <w:rPr>
                <w:rFonts w:ascii="仿宋" w:eastAsia="仿宋" w:hAnsi="仿宋" w:cs="仿宋"/>
                <w:kern w:val="0"/>
                <w:sz w:val="24"/>
                <w:szCs w:val="24"/>
              </w:rPr>
              <w:t>%</w:t>
            </w:r>
          </w:p>
        </w:tc>
      </w:tr>
    </w:tbl>
    <w:p w:rsidR="0004177D" w:rsidRDefault="0004177D" w:rsidP="0004177D">
      <w:pPr>
        <w:spacing w:line="500" w:lineRule="exact"/>
        <w:rPr>
          <w:rFonts w:cs="宋体"/>
        </w:rPr>
      </w:pPr>
      <w:r>
        <w:rPr>
          <w:rFonts w:ascii="宋体" w:hAnsi="宋体" w:cs="宋体"/>
          <w:b/>
          <w:bCs/>
          <w:sz w:val="24"/>
          <w:szCs w:val="24"/>
        </w:rPr>
        <w:t xml:space="preserve">                       </w:t>
      </w:r>
      <w:r>
        <w:rPr>
          <w:rFonts w:cs="宋体" w:hint="eastAsia"/>
        </w:rPr>
        <w:t>表</w:t>
      </w:r>
      <w:r>
        <w:rPr>
          <w:rFonts w:hint="eastAsia"/>
        </w:rPr>
        <w:t>1</w:t>
      </w:r>
      <w:r>
        <w:t>-</w:t>
      </w:r>
      <w:r>
        <w:rPr>
          <w:rFonts w:hint="eastAsia"/>
          <w:color w:val="000000"/>
        </w:rPr>
        <w:t>3</w:t>
      </w:r>
      <w:r>
        <w:rPr>
          <w:color w:val="000000"/>
        </w:rPr>
        <w:t xml:space="preserve"> </w:t>
      </w:r>
      <w:r>
        <w:t xml:space="preserve"> </w:t>
      </w:r>
      <w:r>
        <w:rPr>
          <w:rFonts w:cs="宋体" w:hint="eastAsia"/>
        </w:rPr>
        <w:t>党员毕业生就业情况</w:t>
      </w:r>
    </w:p>
    <w:p w:rsidR="0004177D" w:rsidRDefault="0004177D" w:rsidP="0004177D">
      <w:pPr>
        <w:ind w:firstLineChars="1300" w:firstLine="2730"/>
        <w:rPr>
          <w:rFonts w:cs="Times New Roman"/>
        </w:rPr>
      </w:pPr>
    </w:p>
    <w:p w:rsidR="0004177D" w:rsidRDefault="0004177D" w:rsidP="0004177D">
      <w:pPr>
        <w:spacing w:line="360" w:lineRule="auto"/>
        <w:ind w:firstLineChars="200" w:firstLine="480"/>
        <w:rPr>
          <w:rFonts w:ascii="宋体" w:cs="Times New Roman"/>
          <w:sz w:val="24"/>
          <w:szCs w:val="24"/>
        </w:rPr>
      </w:pPr>
      <w:r>
        <w:rPr>
          <w:rFonts w:ascii="宋体" w:hAnsi="宋体" w:cs="宋体" w:hint="eastAsia"/>
          <w:sz w:val="24"/>
          <w:szCs w:val="24"/>
        </w:rPr>
        <w:t>（</w:t>
      </w:r>
      <w:r>
        <w:rPr>
          <w:rFonts w:ascii="宋体" w:hAnsi="宋体" w:cs="宋体"/>
          <w:sz w:val="24"/>
          <w:szCs w:val="24"/>
        </w:rPr>
        <w:t>4</w:t>
      </w:r>
      <w:r>
        <w:rPr>
          <w:rFonts w:ascii="宋体" w:hAnsi="宋体" w:cs="宋体" w:hint="eastAsia"/>
          <w:sz w:val="24"/>
          <w:szCs w:val="24"/>
        </w:rPr>
        <w:t>）困难毕业生就业情况分析</w:t>
      </w:r>
    </w:p>
    <w:p w:rsidR="0004177D" w:rsidRDefault="0004177D" w:rsidP="0004177D">
      <w:pPr>
        <w:spacing w:line="360" w:lineRule="auto"/>
        <w:ind w:firstLineChars="200" w:firstLine="480"/>
        <w:rPr>
          <w:rFonts w:ascii="宋体" w:cs="宋体"/>
          <w:sz w:val="24"/>
          <w:szCs w:val="24"/>
        </w:rPr>
      </w:pPr>
      <w:r>
        <w:rPr>
          <w:rFonts w:ascii="宋体" w:hAnsi="宋体" w:cs="宋体" w:hint="eastAsia"/>
          <w:sz w:val="24"/>
          <w:szCs w:val="24"/>
        </w:rPr>
        <w:t>据统计，</w:t>
      </w:r>
      <w:r>
        <w:rPr>
          <w:rFonts w:ascii="宋体" w:hAnsi="宋体" w:cs="宋体"/>
          <w:sz w:val="24"/>
          <w:szCs w:val="24"/>
        </w:rPr>
        <w:t>2016届</w:t>
      </w:r>
      <w:r>
        <w:rPr>
          <w:rFonts w:ascii="宋体" w:hAnsi="宋体" w:cs="宋体" w:hint="eastAsia"/>
          <w:sz w:val="24"/>
          <w:szCs w:val="24"/>
        </w:rPr>
        <w:t>毕业生中家庭经济困难学生664人，就业率97.12%，高于学校整体就业率。</w:t>
      </w:r>
    </w:p>
    <w:p w:rsidR="0004177D" w:rsidRDefault="0004177D" w:rsidP="0004177D">
      <w:pPr>
        <w:spacing w:line="360" w:lineRule="auto"/>
        <w:ind w:firstLineChars="200" w:firstLine="480"/>
        <w:rPr>
          <w:rFonts w:ascii="宋体" w:cs="Times New Roman"/>
          <w:sz w:val="24"/>
          <w:szCs w:val="24"/>
        </w:rPr>
      </w:pPr>
    </w:p>
    <w:tbl>
      <w:tblPr>
        <w:tblpPr w:leftFromText="180" w:rightFromText="180" w:vertAnchor="text" w:horzAnchor="margin" w:tblpXSpec="center" w:tblpY="59"/>
        <w:tblW w:w="8522" w:type="dxa"/>
        <w:tblBorders>
          <w:top w:val="single" w:sz="4" w:space="0" w:color="auto"/>
          <w:bottom w:val="single" w:sz="4" w:space="0" w:color="auto"/>
        </w:tblBorders>
        <w:tblLayout w:type="fixed"/>
        <w:tblLook w:val="04A0" w:firstRow="1" w:lastRow="0" w:firstColumn="1" w:lastColumn="0" w:noHBand="0" w:noVBand="1"/>
      </w:tblPr>
      <w:tblGrid>
        <w:gridCol w:w="2660"/>
        <w:gridCol w:w="1701"/>
        <w:gridCol w:w="1984"/>
        <w:gridCol w:w="2177"/>
      </w:tblGrid>
      <w:tr w:rsidR="0004177D" w:rsidTr="0026669B">
        <w:trPr>
          <w:trHeight w:val="289"/>
        </w:trPr>
        <w:tc>
          <w:tcPr>
            <w:tcW w:w="2660" w:type="dxa"/>
            <w:tcBorders>
              <w:top w:val="single" w:sz="4" w:space="0" w:color="auto"/>
              <w:bottom w:val="single" w:sz="4" w:space="0" w:color="auto"/>
            </w:tcBorders>
            <w:vAlign w:val="center"/>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类别</w:t>
            </w:r>
          </w:p>
        </w:tc>
        <w:tc>
          <w:tcPr>
            <w:tcW w:w="1701" w:type="dxa"/>
            <w:tcBorders>
              <w:top w:val="single" w:sz="4" w:space="0" w:color="auto"/>
              <w:bottom w:val="single" w:sz="4" w:space="0" w:color="auto"/>
            </w:tcBorders>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人数</w:t>
            </w:r>
          </w:p>
        </w:tc>
        <w:tc>
          <w:tcPr>
            <w:tcW w:w="1984" w:type="dxa"/>
            <w:tcBorders>
              <w:top w:val="single" w:sz="4" w:space="0" w:color="auto"/>
              <w:bottom w:val="single" w:sz="4" w:space="0" w:color="auto"/>
            </w:tcBorders>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就业数</w:t>
            </w:r>
          </w:p>
        </w:tc>
        <w:tc>
          <w:tcPr>
            <w:tcW w:w="2177" w:type="dxa"/>
            <w:tcBorders>
              <w:top w:val="single" w:sz="4" w:space="0" w:color="auto"/>
              <w:bottom w:val="single" w:sz="4" w:space="0" w:color="auto"/>
            </w:tcBorders>
            <w:vAlign w:val="center"/>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就业率</w:t>
            </w:r>
          </w:p>
        </w:tc>
      </w:tr>
      <w:tr w:rsidR="0004177D" w:rsidTr="0026669B">
        <w:trPr>
          <w:trHeight w:val="289"/>
        </w:trPr>
        <w:tc>
          <w:tcPr>
            <w:tcW w:w="2660" w:type="dxa"/>
            <w:tcBorders>
              <w:top w:val="single" w:sz="4" w:space="0" w:color="auto"/>
              <w:bottom w:val="nil"/>
            </w:tcBorders>
            <w:vAlign w:val="center"/>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家庭经济困难</w:t>
            </w:r>
          </w:p>
        </w:tc>
        <w:tc>
          <w:tcPr>
            <w:tcW w:w="1701" w:type="dxa"/>
            <w:tcBorders>
              <w:top w:val="single" w:sz="4" w:space="0" w:color="auto"/>
              <w:bottom w:val="nil"/>
            </w:tcBorders>
            <w:vAlign w:val="center"/>
          </w:tcPr>
          <w:p w:rsidR="0004177D" w:rsidRDefault="0004177D" w:rsidP="0026669B">
            <w:pPr>
              <w:jc w:val="center"/>
              <w:rPr>
                <w:rFonts w:ascii="仿宋" w:eastAsia="仿宋" w:hAnsi="仿宋" w:cs="Times New Roman"/>
                <w:kern w:val="0"/>
                <w:sz w:val="24"/>
                <w:szCs w:val="24"/>
              </w:rPr>
            </w:pPr>
            <w:r>
              <w:rPr>
                <w:rFonts w:ascii="仿宋" w:eastAsia="仿宋" w:hAnsi="仿宋" w:cs="仿宋" w:hint="eastAsia"/>
                <w:kern w:val="0"/>
                <w:sz w:val="24"/>
                <w:szCs w:val="24"/>
              </w:rPr>
              <w:t>664</w:t>
            </w:r>
          </w:p>
        </w:tc>
        <w:tc>
          <w:tcPr>
            <w:tcW w:w="1984" w:type="dxa"/>
            <w:tcBorders>
              <w:top w:val="single" w:sz="4" w:space="0" w:color="auto"/>
              <w:bottom w:val="nil"/>
            </w:tcBorders>
            <w:vAlign w:val="center"/>
          </w:tcPr>
          <w:p w:rsidR="0004177D" w:rsidRDefault="0004177D" w:rsidP="0026669B">
            <w:pPr>
              <w:jc w:val="center"/>
              <w:rPr>
                <w:rFonts w:ascii="仿宋" w:eastAsia="仿宋" w:hAnsi="仿宋" w:cs="Times New Roman"/>
                <w:kern w:val="0"/>
                <w:sz w:val="24"/>
                <w:szCs w:val="24"/>
              </w:rPr>
            </w:pPr>
            <w:r>
              <w:rPr>
                <w:rFonts w:ascii="仿宋" w:eastAsia="仿宋" w:hAnsi="仿宋" w:cs="仿宋" w:hint="eastAsia"/>
                <w:kern w:val="0"/>
                <w:sz w:val="24"/>
                <w:szCs w:val="24"/>
              </w:rPr>
              <w:t>645</w:t>
            </w:r>
          </w:p>
        </w:tc>
        <w:tc>
          <w:tcPr>
            <w:tcW w:w="2177" w:type="dxa"/>
            <w:tcBorders>
              <w:top w:val="single" w:sz="4" w:space="0" w:color="auto"/>
              <w:bottom w:val="nil"/>
            </w:tcBorders>
            <w:vAlign w:val="center"/>
          </w:tcPr>
          <w:p w:rsidR="0004177D" w:rsidRDefault="0004177D" w:rsidP="0026669B">
            <w:pPr>
              <w:jc w:val="center"/>
              <w:rPr>
                <w:rFonts w:ascii="仿宋" w:eastAsia="仿宋" w:hAnsi="仿宋" w:cs="Times New Roman"/>
                <w:kern w:val="0"/>
                <w:sz w:val="24"/>
                <w:szCs w:val="24"/>
              </w:rPr>
            </w:pPr>
            <w:r>
              <w:rPr>
                <w:rFonts w:ascii="仿宋" w:eastAsia="仿宋" w:hAnsi="仿宋" w:cs="仿宋" w:hint="eastAsia"/>
                <w:kern w:val="0"/>
                <w:sz w:val="24"/>
                <w:szCs w:val="24"/>
              </w:rPr>
              <w:t>97.12%</w:t>
            </w:r>
          </w:p>
        </w:tc>
      </w:tr>
      <w:tr w:rsidR="0004177D" w:rsidTr="0026669B">
        <w:trPr>
          <w:trHeight w:val="289"/>
        </w:trPr>
        <w:tc>
          <w:tcPr>
            <w:tcW w:w="2660" w:type="dxa"/>
            <w:tcBorders>
              <w:top w:val="nil"/>
              <w:bottom w:val="single" w:sz="4" w:space="0" w:color="auto"/>
            </w:tcBorders>
            <w:vAlign w:val="center"/>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家庭经济不困难</w:t>
            </w:r>
          </w:p>
        </w:tc>
        <w:tc>
          <w:tcPr>
            <w:tcW w:w="1701" w:type="dxa"/>
            <w:tcBorders>
              <w:top w:val="nil"/>
              <w:bottom w:val="single" w:sz="4" w:space="0" w:color="auto"/>
            </w:tcBorders>
            <w:vAlign w:val="center"/>
          </w:tcPr>
          <w:p w:rsidR="0004177D" w:rsidRDefault="0004177D" w:rsidP="0026669B">
            <w:pPr>
              <w:jc w:val="center"/>
              <w:rPr>
                <w:rFonts w:ascii="仿宋" w:eastAsia="仿宋" w:hAnsi="仿宋" w:cs="Times New Roman"/>
                <w:kern w:val="0"/>
                <w:sz w:val="24"/>
                <w:szCs w:val="24"/>
              </w:rPr>
            </w:pPr>
            <w:r>
              <w:rPr>
                <w:rFonts w:ascii="仿宋" w:eastAsia="仿宋" w:hAnsi="仿宋" w:cs="仿宋"/>
                <w:kern w:val="0"/>
                <w:sz w:val="24"/>
                <w:szCs w:val="24"/>
              </w:rPr>
              <w:t>2</w:t>
            </w:r>
            <w:r>
              <w:rPr>
                <w:rFonts w:ascii="仿宋" w:eastAsia="仿宋" w:hAnsi="仿宋" w:cs="仿宋" w:hint="eastAsia"/>
                <w:kern w:val="0"/>
                <w:sz w:val="24"/>
                <w:szCs w:val="24"/>
              </w:rPr>
              <w:t>518</w:t>
            </w:r>
          </w:p>
        </w:tc>
        <w:tc>
          <w:tcPr>
            <w:tcW w:w="1984" w:type="dxa"/>
            <w:tcBorders>
              <w:top w:val="nil"/>
              <w:bottom w:val="single" w:sz="4" w:space="0" w:color="auto"/>
            </w:tcBorders>
            <w:vAlign w:val="center"/>
          </w:tcPr>
          <w:p w:rsidR="0004177D" w:rsidRDefault="0004177D" w:rsidP="0026669B">
            <w:pPr>
              <w:jc w:val="center"/>
              <w:rPr>
                <w:rFonts w:ascii="仿宋" w:eastAsia="仿宋" w:hAnsi="仿宋" w:cs="Times New Roman"/>
                <w:kern w:val="0"/>
                <w:sz w:val="24"/>
                <w:szCs w:val="24"/>
              </w:rPr>
            </w:pPr>
            <w:r>
              <w:rPr>
                <w:rFonts w:ascii="仿宋" w:eastAsia="仿宋" w:hAnsi="仿宋" w:cs="仿宋" w:hint="eastAsia"/>
                <w:kern w:val="0"/>
                <w:sz w:val="24"/>
                <w:szCs w:val="24"/>
              </w:rPr>
              <w:t>2414</w:t>
            </w:r>
          </w:p>
        </w:tc>
        <w:tc>
          <w:tcPr>
            <w:tcW w:w="2177" w:type="dxa"/>
            <w:tcBorders>
              <w:top w:val="nil"/>
              <w:bottom w:val="single" w:sz="4" w:space="0" w:color="auto"/>
            </w:tcBorders>
            <w:vAlign w:val="center"/>
          </w:tcPr>
          <w:p w:rsidR="0004177D" w:rsidRDefault="0004177D" w:rsidP="0026669B">
            <w:pPr>
              <w:jc w:val="center"/>
              <w:rPr>
                <w:rFonts w:ascii="仿宋" w:eastAsia="仿宋" w:hAnsi="仿宋" w:cs="Times New Roman"/>
                <w:kern w:val="0"/>
                <w:sz w:val="24"/>
                <w:szCs w:val="24"/>
              </w:rPr>
            </w:pPr>
            <w:r>
              <w:rPr>
                <w:rFonts w:ascii="仿宋" w:eastAsia="仿宋" w:hAnsi="仿宋" w:cs="仿宋" w:hint="eastAsia"/>
                <w:kern w:val="0"/>
                <w:sz w:val="24"/>
                <w:szCs w:val="24"/>
              </w:rPr>
              <w:t>95.87%</w:t>
            </w:r>
          </w:p>
        </w:tc>
      </w:tr>
      <w:tr w:rsidR="0004177D" w:rsidTr="0026669B">
        <w:trPr>
          <w:trHeight w:val="289"/>
        </w:trPr>
        <w:tc>
          <w:tcPr>
            <w:tcW w:w="2660" w:type="dxa"/>
            <w:tcBorders>
              <w:top w:val="single" w:sz="4" w:space="0" w:color="auto"/>
              <w:bottom w:val="single" w:sz="4" w:space="0" w:color="auto"/>
            </w:tcBorders>
            <w:vAlign w:val="center"/>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hint="eastAsia"/>
                <w:kern w:val="0"/>
                <w:sz w:val="24"/>
                <w:szCs w:val="24"/>
              </w:rPr>
              <w:t>合计</w:t>
            </w:r>
          </w:p>
        </w:tc>
        <w:tc>
          <w:tcPr>
            <w:tcW w:w="1701" w:type="dxa"/>
            <w:tcBorders>
              <w:top w:val="single" w:sz="4" w:space="0" w:color="auto"/>
              <w:bottom w:val="single" w:sz="4" w:space="0" w:color="auto"/>
            </w:tcBorders>
          </w:tcPr>
          <w:p w:rsidR="0004177D" w:rsidRDefault="0004177D" w:rsidP="0026669B">
            <w:pPr>
              <w:widowControl/>
              <w:spacing w:line="276" w:lineRule="auto"/>
              <w:jc w:val="center"/>
              <w:rPr>
                <w:rFonts w:ascii="仿宋" w:eastAsia="仿宋" w:hAnsi="仿宋" w:cs="仿宋"/>
                <w:kern w:val="0"/>
                <w:sz w:val="24"/>
                <w:szCs w:val="24"/>
              </w:rPr>
            </w:pPr>
            <w:r>
              <w:rPr>
                <w:rFonts w:ascii="仿宋" w:eastAsia="仿宋" w:hAnsi="仿宋" w:cs="仿宋" w:hint="eastAsia"/>
                <w:kern w:val="0"/>
                <w:sz w:val="24"/>
                <w:szCs w:val="24"/>
              </w:rPr>
              <w:t>3182</w:t>
            </w:r>
          </w:p>
        </w:tc>
        <w:tc>
          <w:tcPr>
            <w:tcW w:w="1984" w:type="dxa"/>
            <w:tcBorders>
              <w:top w:val="single" w:sz="4" w:space="0" w:color="auto"/>
              <w:bottom w:val="single" w:sz="4" w:space="0" w:color="auto"/>
            </w:tcBorders>
          </w:tcPr>
          <w:p w:rsidR="0004177D" w:rsidRDefault="0004177D" w:rsidP="0026669B">
            <w:pPr>
              <w:widowControl/>
              <w:spacing w:line="276" w:lineRule="auto"/>
              <w:jc w:val="center"/>
              <w:rPr>
                <w:rFonts w:ascii="仿宋" w:eastAsia="仿宋" w:hAnsi="仿宋" w:cs="仿宋"/>
                <w:kern w:val="0"/>
                <w:sz w:val="24"/>
                <w:szCs w:val="24"/>
              </w:rPr>
            </w:pPr>
            <w:r>
              <w:rPr>
                <w:rFonts w:ascii="仿宋" w:eastAsia="仿宋" w:hAnsi="仿宋" w:cs="仿宋" w:hint="eastAsia"/>
                <w:kern w:val="0"/>
                <w:sz w:val="24"/>
                <w:szCs w:val="24"/>
              </w:rPr>
              <w:t>3059</w:t>
            </w:r>
          </w:p>
        </w:tc>
        <w:tc>
          <w:tcPr>
            <w:tcW w:w="2177" w:type="dxa"/>
            <w:tcBorders>
              <w:top w:val="single" w:sz="4" w:space="0" w:color="auto"/>
              <w:bottom w:val="single" w:sz="4" w:space="0" w:color="auto"/>
            </w:tcBorders>
            <w:vAlign w:val="bottom"/>
          </w:tcPr>
          <w:p w:rsidR="0004177D" w:rsidRDefault="0004177D" w:rsidP="0026669B">
            <w:pPr>
              <w:widowControl/>
              <w:spacing w:line="276" w:lineRule="auto"/>
              <w:jc w:val="center"/>
              <w:rPr>
                <w:rFonts w:ascii="仿宋" w:eastAsia="仿宋" w:hAnsi="仿宋" w:cs="Times New Roman"/>
                <w:kern w:val="0"/>
                <w:sz w:val="24"/>
                <w:szCs w:val="24"/>
              </w:rPr>
            </w:pPr>
            <w:r>
              <w:rPr>
                <w:rFonts w:ascii="仿宋" w:eastAsia="仿宋" w:hAnsi="仿宋" w:cs="仿宋"/>
                <w:kern w:val="0"/>
                <w:sz w:val="24"/>
                <w:szCs w:val="24"/>
              </w:rPr>
              <w:t>96.</w:t>
            </w:r>
            <w:r>
              <w:rPr>
                <w:rFonts w:ascii="仿宋" w:eastAsia="仿宋" w:hAnsi="仿宋" w:cs="仿宋" w:hint="eastAsia"/>
                <w:kern w:val="0"/>
                <w:sz w:val="24"/>
                <w:szCs w:val="24"/>
              </w:rPr>
              <w:t>13%</w:t>
            </w:r>
          </w:p>
        </w:tc>
      </w:tr>
    </w:tbl>
    <w:p w:rsidR="0004177D" w:rsidRDefault="0004177D" w:rsidP="0004177D">
      <w:pPr>
        <w:ind w:firstLineChars="1300" w:firstLine="2730"/>
        <w:rPr>
          <w:rFonts w:cs="宋体"/>
        </w:rPr>
      </w:pPr>
      <w:r>
        <w:rPr>
          <w:rFonts w:cs="宋体" w:hint="eastAsia"/>
        </w:rPr>
        <w:t>表</w:t>
      </w:r>
      <w:r>
        <w:rPr>
          <w:rFonts w:hint="eastAsia"/>
        </w:rPr>
        <w:t>1</w:t>
      </w:r>
      <w:r>
        <w:t>-</w:t>
      </w:r>
      <w:r>
        <w:rPr>
          <w:rFonts w:hint="eastAsia"/>
          <w:color w:val="000000"/>
        </w:rPr>
        <w:t>4</w:t>
      </w:r>
      <w:r>
        <w:rPr>
          <w:color w:val="000000"/>
        </w:rPr>
        <w:t xml:space="preserve">  </w:t>
      </w:r>
      <w:r>
        <w:t xml:space="preserve"> </w:t>
      </w:r>
      <w:r>
        <w:rPr>
          <w:rFonts w:cs="宋体" w:hint="eastAsia"/>
        </w:rPr>
        <w:t>经济困难毕业生就业情况</w:t>
      </w:r>
    </w:p>
    <w:p w:rsidR="0004177D" w:rsidRDefault="0004177D" w:rsidP="0004177D">
      <w:pPr>
        <w:ind w:firstLineChars="1300" w:firstLine="2730"/>
        <w:rPr>
          <w:rFonts w:cs="Times New Roman"/>
        </w:rPr>
      </w:pPr>
    </w:p>
    <w:p w:rsidR="0004177D" w:rsidRDefault="0004177D" w:rsidP="0004177D">
      <w:pPr>
        <w:spacing w:line="360" w:lineRule="auto"/>
        <w:ind w:firstLineChars="200" w:firstLine="480"/>
        <w:rPr>
          <w:rFonts w:ascii="宋体" w:hAnsi="宋体" w:cs="宋体"/>
          <w:sz w:val="24"/>
          <w:szCs w:val="24"/>
        </w:rPr>
      </w:pPr>
      <w:r>
        <w:rPr>
          <w:rFonts w:ascii="宋体" w:hAnsi="宋体" w:cs="宋体" w:hint="eastAsia"/>
          <w:sz w:val="24"/>
          <w:szCs w:val="24"/>
        </w:rPr>
        <w:t>7、连续三年招收本校学生的认同单位</w:t>
      </w:r>
    </w:p>
    <w:p w:rsidR="0004177D" w:rsidRDefault="0004177D" w:rsidP="0004177D">
      <w:pPr>
        <w:spacing w:line="360" w:lineRule="auto"/>
        <w:ind w:firstLineChars="200" w:firstLine="480"/>
        <w:rPr>
          <w:rFonts w:ascii="宋体" w:cs="Times New Roman"/>
          <w:sz w:val="24"/>
          <w:szCs w:val="24"/>
        </w:rPr>
      </w:pPr>
      <w:r>
        <w:rPr>
          <w:rFonts w:ascii="宋体" w:cs="Times New Roman" w:hint="eastAsia"/>
          <w:sz w:val="24"/>
          <w:szCs w:val="24"/>
        </w:rPr>
        <w:t>随着学校教育教学质量的逐步提高，学校毕业生得到了用人单位的认可，据统计，近三年，一批用人单位持续录用本校学生。</w:t>
      </w:r>
    </w:p>
    <w:p w:rsidR="0004177D" w:rsidRDefault="0004177D" w:rsidP="0004177D">
      <w:pPr>
        <w:spacing w:line="360" w:lineRule="auto"/>
        <w:ind w:firstLineChars="200" w:firstLine="480"/>
        <w:rPr>
          <w:rFonts w:ascii="宋体" w:hAnsi="宋体" w:cs="宋体"/>
          <w:sz w:val="24"/>
          <w:szCs w:val="24"/>
        </w:rPr>
      </w:pPr>
      <w:r>
        <w:rPr>
          <w:rFonts w:ascii="宋体" w:hAnsi="宋体" w:cs="宋体" w:hint="eastAsia"/>
          <w:sz w:val="24"/>
          <w:szCs w:val="24"/>
        </w:rPr>
        <w:t>（</w:t>
      </w:r>
      <w:r>
        <w:rPr>
          <w:rFonts w:ascii="宋体" w:hAnsi="宋体" w:cs="宋体"/>
          <w:sz w:val="24"/>
          <w:szCs w:val="24"/>
        </w:rPr>
        <w:t>1</w:t>
      </w:r>
      <w:r>
        <w:rPr>
          <w:rFonts w:ascii="宋体" w:hAnsi="宋体" w:cs="宋体" w:hint="eastAsia"/>
          <w:sz w:val="24"/>
          <w:szCs w:val="24"/>
        </w:rPr>
        <w:t>）专业认同单位</w:t>
      </w:r>
      <w:r>
        <w:rPr>
          <w:rFonts w:ascii="宋体" w:hAnsi="宋体" w:cs="宋体"/>
          <w:sz w:val="24"/>
          <w:szCs w:val="24"/>
        </w:rPr>
        <w:t>(</w:t>
      </w:r>
      <w:r>
        <w:rPr>
          <w:rFonts w:ascii="宋体" w:hAnsi="宋体" w:cs="宋体" w:hint="eastAsia"/>
          <w:sz w:val="24"/>
          <w:szCs w:val="24"/>
        </w:rPr>
        <w:t>连续</w:t>
      </w:r>
      <w:proofErr w:type="gramStart"/>
      <w:r>
        <w:rPr>
          <w:rFonts w:ascii="宋体" w:hAnsi="宋体" w:cs="宋体" w:hint="eastAsia"/>
          <w:sz w:val="24"/>
          <w:szCs w:val="24"/>
        </w:rPr>
        <w:t>三年招同专业</w:t>
      </w:r>
      <w:proofErr w:type="gramEnd"/>
      <w:r>
        <w:rPr>
          <w:rFonts w:ascii="宋体" w:hAnsi="宋体" w:cs="宋体" w:hint="eastAsia"/>
          <w:sz w:val="24"/>
          <w:szCs w:val="24"/>
        </w:rPr>
        <w:t>学生）</w:t>
      </w:r>
    </w:p>
    <w:p w:rsidR="0004177D" w:rsidRPr="00103BB6" w:rsidRDefault="0004177D" w:rsidP="0004177D">
      <w:pPr>
        <w:spacing w:line="360" w:lineRule="auto"/>
        <w:ind w:firstLineChars="200" w:firstLine="480"/>
        <w:rPr>
          <w:rFonts w:ascii="宋体" w:cs="Times New Roman"/>
          <w:sz w:val="24"/>
          <w:szCs w:val="24"/>
        </w:rPr>
      </w:pPr>
      <w:r>
        <w:rPr>
          <w:rFonts w:ascii="宋体" w:cs="Times New Roman" w:hint="eastAsia"/>
          <w:sz w:val="24"/>
          <w:szCs w:val="24"/>
        </w:rPr>
        <w:t>连续三年录用我校相关专业毕业生的单位共有16家，有上海银行股份有限公司、中国建设银行股份有限公司上海市分行等金融银行类单位，有上海远洋渔业有限公司、埃森哲（中国）有限公司等行业相关类单位，还有北京外企德科人力资源服务上海有限公司、上海市对外服务有限公司等人才服务类单位。</w:t>
      </w:r>
      <w:r w:rsidRPr="00103BB6">
        <w:rPr>
          <w:rFonts w:ascii="宋体" w:cs="Times New Roman"/>
          <w:sz w:val="24"/>
          <w:szCs w:val="24"/>
        </w:rPr>
        <w:t>201</w:t>
      </w:r>
      <w:r w:rsidRPr="00103BB6">
        <w:rPr>
          <w:rFonts w:ascii="宋体" w:cs="Times New Roman" w:hint="eastAsia"/>
          <w:sz w:val="24"/>
          <w:szCs w:val="24"/>
        </w:rPr>
        <w:t>4</w:t>
      </w:r>
      <w:r w:rsidRPr="00103BB6">
        <w:rPr>
          <w:rFonts w:ascii="宋体" w:cs="Times New Roman"/>
          <w:sz w:val="24"/>
          <w:szCs w:val="24"/>
        </w:rPr>
        <w:t>—</w:t>
      </w:r>
      <w:r w:rsidRPr="00103BB6">
        <w:rPr>
          <w:rFonts w:ascii="宋体" w:cs="Times New Roman"/>
          <w:sz w:val="24"/>
          <w:szCs w:val="24"/>
        </w:rPr>
        <w:t>201</w:t>
      </w:r>
      <w:r w:rsidRPr="00103BB6">
        <w:rPr>
          <w:rFonts w:ascii="宋体" w:cs="Times New Roman" w:hint="eastAsia"/>
          <w:sz w:val="24"/>
          <w:szCs w:val="24"/>
        </w:rPr>
        <w:t>6年三年共录用我校毕业生147名。</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60"/>
        <w:gridCol w:w="2560"/>
        <w:gridCol w:w="4360"/>
        <w:gridCol w:w="1468"/>
      </w:tblGrid>
      <w:tr w:rsidR="0004177D" w:rsidTr="0026669B">
        <w:trPr>
          <w:trHeight w:val="600"/>
        </w:trPr>
        <w:tc>
          <w:tcPr>
            <w:tcW w:w="12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b/>
                <w:color w:val="000000"/>
                <w:kern w:val="0"/>
                <w:sz w:val="22"/>
                <w:szCs w:val="22"/>
              </w:rPr>
            </w:pPr>
            <w:r>
              <w:rPr>
                <w:rFonts w:ascii="宋体" w:hAnsi="宋体" w:cs="宋体" w:hint="eastAsia"/>
                <w:b/>
                <w:color w:val="000000"/>
                <w:kern w:val="0"/>
                <w:sz w:val="22"/>
                <w:szCs w:val="22"/>
              </w:rPr>
              <w:t>企业类别</w:t>
            </w: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b/>
                <w:color w:val="000000"/>
                <w:kern w:val="0"/>
                <w:sz w:val="22"/>
                <w:szCs w:val="22"/>
              </w:rPr>
            </w:pPr>
            <w:r>
              <w:rPr>
                <w:rFonts w:ascii="宋体" w:hAnsi="宋体" w:cs="宋体" w:hint="eastAsia"/>
                <w:b/>
                <w:color w:val="000000"/>
                <w:kern w:val="0"/>
                <w:sz w:val="22"/>
                <w:szCs w:val="22"/>
              </w:rPr>
              <w:t>专业名称</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b/>
                <w:color w:val="000000"/>
                <w:kern w:val="0"/>
                <w:sz w:val="22"/>
                <w:szCs w:val="22"/>
              </w:rPr>
            </w:pPr>
            <w:r>
              <w:rPr>
                <w:rFonts w:ascii="宋体" w:hAnsi="宋体" w:cs="宋体" w:hint="eastAsia"/>
                <w:b/>
                <w:color w:val="000000"/>
                <w:kern w:val="0"/>
                <w:sz w:val="22"/>
                <w:szCs w:val="22"/>
              </w:rPr>
              <w:t>单位名称</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b/>
                <w:color w:val="000000"/>
                <w:kern w:val="0"/>
                <w:sz w:val="22"/>
                <w:szCs w:val="22"/>
              </w:rPr>
            </w:pPr>
            <w:r>
              <w:rPr>
                <w:rFonts w:ascii="宋体" w:hAnsi="宋体" w:cs="宋体" w:hint="eastAsia"/>
                <w:b/>
                <w:color w:val="000000"/>
                <w:kern w:val="0"/>
                <w:sz w:val="22"/>
                <w:szCs w:val="22"/>
              </w:rPr>
              <w:t>三年招收本专业学生数</w:t>
            </w:r>
          </w:p>
        </w:tc>
      </w:tr>
      <w:tr w:rsidR="0004177D" w:rsidTr="0026669B">
        <w:trPr>
          <w:trHeight w:val="499"/>
        </w:trPr>
        <w:tc>
          <w:tcPr>
            <w:tcW w:w="1260" w:type="dxa"/>
            <w:vMerge w:val="restart"/>
            <w:tcBorders>
              <w:top w:val="single" w:sz="4" w:space="0" w:color="auto"/>
              <w:left w:val="single" w:sz="4" w:space="0" w:color="auto"/>
              <w:right w:val="single" w:sz="4" w:space="0" w:color="auto"/>
            </w:tcBorders>
            <w:vAlign w:val="center"/>
          </w:tcPr>
          <w:p w:rsidR="0004177D" w:rsidRDefault="0004177D" w:rsidP="0026669B">
            <w:pPr>
              <w:jc w:val="left"/>
              <w:rPr>
                <w:rFonts w:ascii="宋体" w:cs="宋体"/>
                <w:color w:val="000000"/>
                <w:kern w:val="0"/>
                <w:sz w:val="22"/>
                <w:szCs w:val="22"/>
              </w:rPr>
            </w:pPr>
            <w:r>
              <w:rPr>
                <w:rFonts w:ascii="宋体" w:hAnsi="宋体" w:cs="宋体" w:hint="eastAsia"/>
                <w:color w:val="000000"/>
                <w:kern w:val="0"/>
                <w:sz w:val="22"/>
                <w:szCs w:val="22"/>
              </w:rPr>
              <w:t>行业相关类</w:t>
            </w: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国际经济与贸易</w:t>
            </w:r>
          </w:p>
        </w:tc>
        <w:tc>
          <w:tcPr>
            <w:tcW w:w="4360" w:type="dxa"/>
            <w:vMerge w:val="restart"/>
            <w:tcBorders>
              <w:top w:val="single" w:sz="4" w:space="0" w:color="auto"/>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上海银行股份有限公司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3</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jc w:val="left"/>
              <w:rPr>
                <w:rFonts w:ascii="宋体" w:hAns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金融学</w:t>
            </w:r>
          </w:p>
        </w:tc>
        <w:tc>
          <w:tcPr>
            <w:tcW w:w="4360" w:type="dxa"/>
            <w:vMerge/>
            <w:tcBorders>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7</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jc w:val="left"/>
              <w:rPr>
                <w:rFonts w:ascii="宋体" w:hAns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国际经济与贸易</w:t>
            </w:r>
          </w:p>
        </w:tc>
        <w:tc>
          <w:tcPr>
            <w:tcW w:w="4360" w:type="dxa"/>
            <w:vMerge w:val="restart"/>
            <w:tcBorders>
              <w:top w:val="single" w:sz="4" w:space="0" w:color="auto"/>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中国建设银行股份有限公司上海市分行</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6</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jc w:val="left"/>
              <w:rPr>
                <w:rFonts w:ascii="宋体" w:hAns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会计学</w:t>
            </w:r>
          </w:p>
        </w:tc>
        <w:tc>
          <w:tcPr>
            <w:tcW w:w="4360" w:type="dxa"/>
            <w:vMerge/>
            <w:tcBorders>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9</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jc w:val="left"/>
              <w:rPr>
                <w:rFonts w:ascii="宋体" w:hAns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国际经济与贸易</w:t>
            </w:r>
          </w:p>
        </w:tc>
        <w:tc>
          <w:tcPr>
            <w:tcW w:w="4360" w:type="dxa"/>
            <w:vMerge w:val="restart"/>
            <w:tcBorders>
              <w:top w:val="single" w:sz="4" w:space="0" w:color="auto"/>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中国农业银行股份有限公司上海市分行</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7</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jc w:val="left"/>
              <w:rPr>
                <w:rFonts w:ascii="宋体" w:hAns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金融学</w:t>
            </w:r>
          </w:p>
        </w:tc>
        <w:tc>
          <w:tcPr>
            <w:tcW w:w="436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9</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jc w:val="left"/>
              <w:rPr>
                <w:rFonts w:ascii="宋体" w:hAns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市场营销（国际商务）</w:t>
            </w:r>
          </w:p>
        </w:tc>
        <w:tc>
          <w:tcPr>
            <w:tcW w:w="4360" w:type="dxa"/>
            <w:vMerge/>
            <w:tcBorders>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3</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widowControl/>
              <w:jc w:val="left"/>
              <w:rPr>
                <w:rFonts w:ascii="宋体" w:hAns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海洋渔业科学与技术</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上海远洋渔业有限公司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7</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widowControl/>
              <w:jc w:val="left"/>
              <w:rPr>
                <w:rFonts w:ascii="宋体" w:hAns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hAnsi="宋体" w:cs="宋体"/>
                <w:color w:val="000000"/>
                <w:kern w:val="0"/>
                <w:sz w:val="22"/>
                <w:szCs w:val="22"/>
              </w:rPr>
            </w:pPr>
            <w:r w:rsidRPr="002220C9">
              <w:rPr>
                <w:rFonts w:ascii="宋体" w:hAnsi="宋体" w:cs="宋体" w:hint="eastAsia"/>
                <w:color w:val="000000"/>
                <w:kern w:val="0"/>
                <w:sz w:val="22"/>
                <w:szCs w:val="22"/>
              </w:rPr>
              <w:t>机械设计制造及其自动化</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Pr="002220C9" w:rsidRDefault="0004177D" w:rsidP="0026669B">
            <w:pPr>
              <w:jc w:val="left"/>
              <w:rPr>
                <w:rFonts w:ascii="宋体" w:hAnsi="宋体" w:cs="宋体"/>
                <w:color w:val="000000"/>
                <w:sz w:val="22"/>
                <w:szCs w:val="22"/>
              </w:rPr>
            </w:pPr>
            <w:r>
              <w:rPr>
                <w:rFonts w:hint="eastAsia"/>
                <w:color w:val="000000"/>
                <w:sz w:val="22"/>
                <w:szCs w:val="22"/>
              </w:rPr>
              <w:t>上海贝思特电气有限公司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hAnsi="宋体" w:cs="宋体"/>
                <w:color w:val="000000"/>
                <w:kern w:val="0"/>
                <w:sz w:val="22"/>
                <w:szCs w:val="22"/>
              </w:rPr>
            </w:pPr>
            <w:r>
              <w:rPr>
                <w:rFonts w:ascii="宋体" w:hAnsi="宋体" w:cs="宋体" w:hint="eastAsia"/>
                <w:color w:val="000000"/>
                <w:kern w:val="0"/>
                <w:sz w:val="22"/>
                <w:szCs w:val="22"/>
              </w:rPr>
              <w:t>7</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建筑环境与设备工程</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大金（中国）投资有限公司上海分公司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7</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建筑环境与设备工程</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Pr="00BA1A8A" w:rsidRDefault="0004177D" w:rsidP="0026669B">
            <w:pPr>
              <w:jc w:val="left"/>
              <w:rPr>
                <w:rFonts w:ascii="宋体" w:cs="宋体"/>
                <w:color w:val="000000"/>
                <w:kern w:val="0"/>
                <w:sz w:val="22"/>
                <w:szCs w:val="22"/>
              </w:rPr>
            </w:pPr>
            <w:r>
              <w:rPr>
                <w:rFonts w:hint="eastAsia"/>
                <w:color w:val="000000"/>
                <w:sz w:val="22"/>
                <w:szCs w:val="22"/>
              </w:rPr>
              <w:t>上海第一测量师事务所有限公司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6</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海洋技术</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上海地</w:t>
            </w:r>
            <w:proofErr w:type="gramStart"/>
            <w:r>
              <w:rPr>
                <w:rFonts w:ascii="宋体" w:hAnsi="宋体" w:cs="宋体" w:hint="eastAsia"/>
                <w:color w:val="000000"/>
                <w:kern w:val="0"/>
                <w:sz w:val="22"/>
                <w:szCs w:val="22"/>
              </w:rPr>
              <w:t>听信息</w:t>
            </w:r>
            <w:proofErr w:type="gramEnd"/>
            <w:r>
              <w:rPr>
                <w:rFonts w:ascii="宋体" w:hAnsi="宋体" w:cs="宋体" w:hint="eastAsia"/>
                <w:color w:val="000000"/>
                <w:kern w:val="0"/>
                <w:sz w:val="22"/>
                <w:szCs w:val="22"/>
              </w:rPr>
              <w:t>科技有限公司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3</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Pr="00C12A97" w:rsidRDefault="0004177D" w:rsidP="0026669B">
            <w:pPr>
              <w:jc w:val="left"/>
              <w:rPr>
                <w:rFonts w:ascii="宋体" w:hAnsi="宋体" w:cs="宋体"/>
                <w:color w:val="000000"/>
                <w:sz w:val="22"/>
                <w:szCs w:val="22"/>
              </w:rPr>
            </w:pPr>
            <w:r>
              <w:rPr>
                <w:rFonts w:hint="eastAsia"/>
                <w:color w:val="000000"/>
                <w:sz w:val="22"/>
                <w:szCs w:val="22"/>
              </w:rPr>
              <w:t>电气工程及其自动化</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Pr="00C12A97" w:rsidRDefault="0004177D" w:rsidP="0026669B">
            <w:pPr>
              <w:jc w:val="left"/>
              <w:rPr>
                <w:rFonts w:ascii="宋体" w:hAnsi="宋体" w:cs="宋体"/>
                <w:color w:val="000000"/>
                <w:sz w:val="22"/>
                <w:szCs w:val="22"/>
              </w:rPr>
            </w:pPr>
            <w:r>
              <w:rPr>
                <w:rFonts w:hint="eastAsia"/>
                <w:color w:val="000000"/>
                <w:sz w:val="22"/>
                <w:szCs w:val="22"/>
              </w:rPr>
              <w:t>欧姆龙自动化（中国）有限公司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Pr="00C12A97" w:rsidRDefault="0004177D" w:rsidP="0026669B">
            <w:pPr>
              <w:widowControl/>
              <w:jc w:val="center"/>
              <w:rPr>
                <w:rFonts w:ascii="宋体" w:cs="宋体"/>
                <w:color w:val="000000"/>
                <w:kern w:val="0"/>
                <w:sz w:val="22"/>
                <w:szCs w:val="22"/>
              </w:rPr>
            </w:pPr>
            <w:r>
              <w:rPr>
                <w:rFonts w:ascii="宋体" w:cs="宋体" w:hint="eastAsia"/>
                <w:color w:val="000000"/>
                <w:kern w:val="0"/>
                <w:sz w:val="22"/>
                <w:szCs w:val="22"/>
              </w:rPr>
              <w:t>5</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Pr="00AD05B0" w:rsidRDefault="0004177D" w:rsidP="0026669B">
            <w:pPr>
              <w:widowControl/>
              <w:jc w:val="left"/>
              <w:rPr>
                <w:rFonts w:ascii="宋体" w:hAnsi="宋体" w:cs="宋体"/>
                <w:color w:val="000000"/>
                <w:kern w:val="0"/>
                <w:sz w:val="22"/>
                <w:szCs w:val="22"/>
              </w:rPr>
            </w:pPr>
            <w:r w:rsidRPr="00AD05B0">
              <w:rPr>
                <w:rFonts w:ascii="宋体" w:hAnsi="宋体" w:cs="宋体" w:hint="eastAsia"/>
                <w:color w:val="000000"/>
                <w:kern w:val="0"/>
                <w:sz w:val="22"/>
                <w:szCs w:val="22"/>
              </w:rPr>
              <w:t>计算机科学与技术</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Pr="00AD05B0" w:rsidRDefault="0004177D" w:rsidP="0026669B">
            <w:pPr>
              <w:widowControl/>
              <w:jc w:val="left"/>
              <w:rPr>
                <w:rFonts w:ascii="宋体" w:hAnsi="宋体" w:cs="宋体"/>
                <w:color w:val="000000"/>
                <w:kern w:val="0"/>
                <w:sz w:val="22"/>
                <w:szCs w:val="22"/>
              </w:rPr>
            </w:pPr>
            <w:r w:rsidRPr="00AD05B0">
              <w:rPr>
                <w:rFonts w:ascii="宋体" w:hAnsi="宋体" w:cs="宋体" w:hint="eastAsia"/>
                <w:color w:val="000000"/>
                <w:kern w:val="0"/>
                <w:sz w:val="22"/>
                <w:szCs w:val="22"/>
              </w:rPr>
              <w:t>埃森哲（中国）有限公司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Pr="00AD05B0" w:rsidRDefault="0004177D" w:rsidP="0026669B">
            <w:pPr>
              <w:widowControl/>
              <w:jc w:val="center"/>
              <w:rPr>
                <w:rFonts w:ascii="宋体" w:hAnsi="宋体" w:cs="宋体"/>
                <w:color w:val="000000"/>
                <w:kern w:val="0"/>
                <w:sz w:val="22"/>
                <w:szCs w:val="22"/>
              </w:rPr>
            </w:pPr>
            <w:r w:rsidRPr="00AD05B0">
              <w:rPr>
                <w:rFonts w:ascii="宋体" w:hAnsi="宋体" w:cs="宋体" w:hint="eastAsia"/>
                <w:color w:val="000000"/>
                <w:kern w:val="0"/>
                <w:sz w:val="22"/>
                <w:szCs w:val="22"/>
              </w:rPr>
              <w:t>6</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计算机科学与技术</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上海微创软件股份有限公司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3</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Pr="00E414AE" w:rsidRDefault="0004177D" w:rsidP="0026669B">
            <w:pPr>
              <w:jc w:val="left"/>
              <w:rPr>
                <w:rFonts w:ascii="宋体" w:hAnsi="宋体" w:cs="宋体"/>
                <w:color w:val="000000"/>
                <w:sz w:val="22"/>
                <w:szCs w:val="22"/>
              </w:rPr>
            </w:pPr>
            <w:r>
              <w:rPr>
                <w:rFonts w:hint="eastAsia"/>
                <w:color w:val="000000"/>
                <w:sz w:val="22"/>
                <w:szCs w:val="22"/>
              </w:rPr>
              <w:t>食品质量与安全</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Pr="00E414AE" w:rsidRDefault="0004177D" w:rsidP="0026669B">
            <w:pPr>
              <w:jc w:val="left"/>
              <w:rPr>
                <w:rFonts w:ascii="宋体" w:hAnsi="宋体" w:cs="宋体"/>
                <w:color w:val="000000"/>
                <w:sz w:val="22"/>
                <w:szCs w:val="22"/>
              </w:rPr>
            </w:pPr>
            <w:r>
              <w:rPr>
                <w:rFonts w:hint="eastAsia"/>
                <w:color w:val="000000"/>
                <w:sz w:val="22"/>
                <w:szCs w:val="22"/>
              </w:rPr>
              <w:t>内蒙古伊利实业集团股份有限公司上海分公司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3</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Pr="00901A1B" w:rsidRDefault="0004177D" w:rsidP="0026669B">
            <w:pPr>
              <w:jc w:val="left"/>
              <w:rPr>
                <w:rFonts w:ascii="宋体" w:hAnsi="宋体" w:cs="宋体"/>
                <w:color w:val="000000"/>
                <w:sz w:val="22"/>
                <w:szCs w:val="22"/>
              </w:rPr>
            </w:pPr>
            <w:r>
              <w:rPr>
                <w:rFonts w:hint="eastAsia"/>
                <w:color w:val="000000"/>
                <w:sz w:val="22"/>
                <w:szCs w:val="22"/>
              </w:rPr>
              <w:t>热能与</w:t>
            </w:r>
            <w:proofErr w:type="gramStart"/>
            <w:r>
              <w:rPr>
                <w:rFonts w:hint="eastAsia"/>
                <w:color w:val="000000"/>
                <w:sz w:val="22"/>
                <w:szCs w:val="22"/>
              </w:rPr>
              <w:t>动力工</w:t>
            </w:r>
            <w:proofErr w:type="gramEnd"/>
          </w:p>
        </w:tc>
        <w:tc>
          <w:tcPr>
            <w:tcW w:w="43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jc w:val="left"/>
              <w:rPr>
                <w:color w:val="000000"/>
                <w:sz w:val="22"/>
                <w:szCs w:val="22"/>
              </w:rPr>
            </w:pPr>
            <w:r w:rsidRPr="00901A1B">
              <w:rPr>
                <w:rFonts w:hint="eastAsia"/>
                <w:color w:val="000000"/>
                <w:sz w:val="22"/>
                <w:szCs w:val="22"/>
              </w:rPr>
              <w:t>上海市安装工程集团有限公司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hAnsi="宋体" w:cs="宋体"/>
                <w:color w:val="000000"/>
                <w:kern w:val="0"/>
                <w:sz w:val="22"/>
                <w:szCs w:val="22"/>
              </w:rPr>
            </w:pPr>
            <w:r>
              <w:rPr>
                <w:rFonts w:ascii="宋体" w:hAnsi="宋体" w:cs="宋体" w:hint="eastAsia"/>
                <w:color w:val="000000"/>
                <w:kern w:val="0"/>
                <w:sz w:val="22"/>
                <w:szCs w:val="22"/>
              </w:rPr>
              <w:t>15</w:t>
            </w:r>
          </w:p>
        </w:tc>
      </w:tr>
      <w:tr w:rsidR="0004177D" w:rsidTr="0026669B">
        <w:trPr>
          <w:trHeight w:val="499"/>
        </w:trPr>
        <w:tc>
          <w:tcPr>
            <w:tcW w:w="126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Pr="00901A1B" w:rsidRDefault="0004177D" w:rsidP="0026669B">
            <w:pPr>
              <w:jc w:val="left"/>
              <w:rPr>
                <w:rFonts w:ascii="宋体" w:hAnsi="宋体" w:cs="宋体"/>
                <w:color w:val="000000"/>
                <w:sz w:val="22"/>
                <w:szCs w:val="22"/>
              </w:rPr>
            </w:pPr>
            <w:r>
              <w:rPr>
                <w:rFonts w:hint="eastAsia"/>
                <w:color w:val="000000"/>
                <w:sz w:val="22"/>
                <w:szCs w:val="22"/>
              </w:rPr>
              <w:t>机械设计制造及其自动化</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jc w:val="left"/>
              <w:rPr>
                <w:rFonts w:ascii="宋体" w:hAnsi="宋体" w:cs="宋体"/>
                <w:color w:val="000000"/>
                <w:sz w:val="22"/>
                <w:szCs w:val="22"/>
              </w:rPr>
            </w:pPr>
            <w:r>
              <w:rPr>
                <w:rFonts w:hint="eastAsia"/>
                <w:color w:val="000000"/>
                <w:sz w:val="22"/>
                <w:szCs w:val="22"/>
              </w:rPr>
              <w:t>上海汽车集团股份有限公司乘用车分公司</w:t>
            </w:r>
          </w:p>
          <w:p w:rsidR="0004177D" w:rsidRPr="00203FBA" w:rsidRDefault="0004177D" w:rsidP="0026669B">
            <w:pPr>
              <w:widowControl/>
              <w:jc w:val="left"/>
              <w:rPr>
                <w:rFonts w:ascii="宋体" w:cs="宋体"/>
                <w:color w:val="000000"/>
                <w:kern w:val="0"/>
                <w:sz w:val="22"/>
                <w:szCs w:val="22"/>
              </w:rPr>
            </w:pP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6</w:t>
            </w:r>
          </w:p>
        </w:tc>
      </w:tr>
      <w:tr w:rsidR="0004177D" w:rsidTr="0026669B">
        <w:trPr>
          <w:trHeight w:val="499"/>
        </w:trPr>
        <w:tc>
          <w:tcPr>
            <w:tcW w:w="1260" w:type="dxa"/>
            <w:vMerge/>
            <w:tcBorders>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会计学</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Pr="008C6F88" w:rsidRDefault="0004177D" w:rsidP="0026669B">
            <w:pPr>
              <w:jc w:val="left"/>
              <w:rPr>
                <w:rFonts w:ascii="宋体" w:hAnsi="宋体" w:cs="宋体"/>
                <w:color w:val="000000"/>
                <w:sz w:val="22"/>
                <w:szCs w:val="22"/>
              </w:rPr>
            </w:pPr>
            <w:r>
              <w:rPr>
                <w:rFonts w:hint="eastAsia"/>
                <w:color w:val="000000"/>
                <w:sz w:val="22"/>
                <w:szCs w:val="22"/>
              </w:rPr>
              <w:t>红星美</w:t>
            </w:r>
            <w:proofErr w:type="gramStart"/>
            <w:r>
              <w:rPr>
                <w:rFonts w:hint="eastAsia"/>
                <w:color w:val="000000"/>
                <w:sz w:val="22"/>
                <w:szCs w:val="22"/>
              </w:rPr>
              <w:t>凯</w:t>
            </w:r>
            <w:proofErr w:type="gramEnd"/>
            <w:r>
              <w:rPr>
                <w:rFonts w:hint="eastAsia"/>
                <w:color w:val="000000"/>
                <w:sz w:val="22"/>
                <w:szCs w:val="22"/>
              </w:rPr>
              <w:t>龙家居集团股份有限公司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5</w:t>
            </w:r>
          </w:p>
        </w:tc>
      </w:tr>
      <w:tr w:rsidR="0004177D" w:rsidTr="0026669B">
        <w:trPr>
          <w:trHeight w:val="499"/>
        </w:trPr>
        <w:tc>
          <w:tcPr>
            <w:tcW w:w="1260" w:type="dxa"/>
            <w:vMerge w:val="restart"/>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人才服务类</w:t>
            </w: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食品经济管理</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北京外企德科人力资源服务上海有限公司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3</w:t>
            </w:r>
          </w:p>
        </w:tc>
      </w:tr>
      <w:tr w:rsidR="0004177D" w:rsidTr="0026669B">
        <w:trPr>
          <w:trHeight w:val="499"/>
        </w:trPr>
        <w:tc>
          <w:tcPr>
            <w:tcW w:w="1260" w:type="dxa"/>
            <w:vMerge/>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hAns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hAnsi="宋体" w:cs="宋体"/>
                <w:color w:val="000000"/>
                <w:kern w:val="0"/>
                <w:sz w:val="22"/>
                <w:szCs w:val="22"/>
              </w:rPr>
            </w:pPr>
            <w:r>
              <w:rPr>
                <w:rFonts w:ascii="宋体" w:hAnsi="宋体" w:cs="宋体" w:hint="eastAsia"/>
                <w:color w:val="000000"/>
                <w:kern w:val="0"/>
                <w:sz w:val="22"/>
                <w:szCs w:val="22"/>
              </w:rPr>
              <w:t>英语</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Pr="009405FB" w:rsidRDefault="0004177D" w:rsidP="0026669B">
            <w:pPr>
              <w:jc w:val="left"/>
              <w:rPr>
                <w:rFonts w:ascii="宋体" w:hAnsi="宋体" w:cs="宋体"/>
                <w:color w:val="000000"/>
                <w:sz w:val="22"/>
                <w:szCs w:val="22"/>
              </w:rPr>
            </w:pPr>
            <w:r>
              <w:rPr>
                <w:rFonts w:hint="eastAsia"/>
                <w:color w:val="000000"/>
                <w:sz w:val="22"/>
                <w:szCs w:val="22"/>
              </w:rPr>
              <w:t>上海</w:t>
            </w:r>
            <w:proofErr w:type="gramStart"/>
            <w:r>
              <w:rPr>
                <w:rFonts w:hint="eastAsia"/>
                <w:color w:val="000000"/>
                <w:sz w:val="22"/>
                <w:szCs w:val="22"/>
              </w:rPr>
              <w:t>浦通企业</w:t>
            </w:r>
            <w:proofErr w:type="gramEnd"/>
            <w:r>
              <w:rPr>
                <w:rFonts w:hint="eastAsia"/>
                <w:color w:val="000000"/>
                <w:sz w:val="22"/>
                <w:szCs w:val="22"/>
              </w:rPr>
              <w:t>服务有限公司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hAnsi="宋体" w:cs="宋体"/>
                <w:color w:val="000000"/>
                <w:kern w:val="0"/>
                <w:sz w:val="22"/>
                <w:szCs w:val="22"/>
              </w:rPr>
            </w:pPr>
            <w:r>
              <w:rPr>
                <w:rFonts w:ascii="宋体" w:hAnsi="宋体" w:cs="宋体" w:hint="eastAsia"/>
                <w:color w:val="000000"/>
                <w:kern w:val="0"/>
                <w:sz w:val="22"/>
                <w:szCs w:val="22"/>
              </w:rPr>
              <w:t>5</w:t>
            </w:r>
          </w:p>
        </w:tc>
      </w:tr>
      <w:tr w:rsidR="0004177D" w:rsidTr="0026669B">
        <w:trPr>
          <w:trHeight w:val="499"/>
        </w:trPr>
        <w:tc>
          <w:tcPr>
            <w:tcW w:w="1260" w:type="dxa"/>
            <w:vMerge/>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hAns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Pr="00B26E94" w:rsidRDefault="0004177D" w:rsidP="0026669B">
            <w:pPr>
              <w:jc w:val="left"/>
              <w:rPr>
                <w:rFonts w:ascii="宋体" w:hAnsi="宋体" w:cs="宋体"/>
                <w:color w:val="000000"/>
                <w:sz w:val="22"/>
                <w:szCs w:val="22"/>
              </w:rPr>
            </w:pPr>
            <w:r>
              <w:rPr>
                <w:rFonts w:hint="eastAsia"/>
                <w:color w:val="000000"/>
                <w:sz w:val="22"/>
                <w:szCs w:val="22"/>
              </w:rPr>
              <w:t>信息管理与信息系统</w:t>
            </w:r>
            <w:r>
              <w:rPr>
                <w:rFonts w:hint="eastAsia"/>
                <w:color w:val="000000"/>
                <w:sz w:val="22"/>
                <w:szCs w:val="22"/>
              </w:rPr>
              <w:t>(</w:t>
            </w:r>
            <w:r>
              <w:rPr>
                <w:rFonts w:hint="eastAsia"/>
                <w:color w:val="000000"/>
                <w:sz w:val="22"/>
                <w:szCs w:val="22"/>
              </w:rPr>
              <w:t>环境信息系统</w:t>
            </w:r>
            <w:r>
              <w:rPr>
                <w:rFonts w:hint="eastAsia"/>
                <w:color w:val="000000"/>
                <w:sz w:val="22"/>
                <w:szCs w:val="22"/>
              </w:rPr>
              <w:t>)</w:t>
            </w:r>
          </w:p>
        </w:tc>
        <w:tc>
          <w:tcPr>
            <w:tcW w:w="4360" w:type="dxa"/>
            <w:tcBorders>
              <w:top w:val="single" w:sz="4" w:space="0" w:color="auto"/>
              <w:left w:val="single" w:sz="4" w:space="0" w:color="auto"/>
              <w:bottom w:val="single" w:sz="4" w:space="0" w:color="auto"/>
              <w:right w:val="single" w:sz="4" w:space="0" w:color="auto"/>
            </w:tcBorders>
            <w:vAlign w:val="center"/>
          </w:tcPr>
          <w:p w:rsidR="0004177D" w:rsidRPr="00B26E94" w:rsidRDefault="0004177D" w:rsidP="0026669B">
            <w:pPr>
              <w:jc w:val="left"/>
              <w:rPr>
                <w:rFonts w:ascii="宋体" w:hAnsi="宋体" w:cs="宋体"/>
                <w:color w:val="000000"/>
                <w:sz w:val="22"/>
                <w:szCs w:val="22"/>
              </w:rPr>
            </w:pPr>
            <w:r>
              <w:rPr>
                <w:rFonts w:hint="eastAsia"/>
                <w:color w:val="000000"/>
                <w:sz w:val="22"/>
                <w:szCs w:val="22"/>
              </w:rPr>
              <w:t>上海萌新商务咨询有限公司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hAnsi="宋体" w:cs="宋体"/>
                <w:color w:val="000000"/>
                <w:kern w:val="0"/>
                <w:sz w:val="22"/>
                <w:szCs w:val="22"/>
              </w:rPr>
            </w:pPr>
            <w:r>
              <w:rPr>
                <w:rFonts w:ascii="宋体" w:hAnsi="宋体" w:cs="宋体" w:hint="eastAsia"/>
                <w:color w:val="000000"/>
                <w:kern w:val="0"/>
                <w:sz w:val="22"/>
                <w:szCs w:val="22"/>
              </w:rPr>
              <w:t>5</w:t>
            </w:r>
          </w:p>
        </w:tc>
      </w:tr>
      <w:tr w:rsidR="0004177D" w:rsidTr="0026669B">
        <w:trPr>
          <w:trHeight w:val="499"/>
        </w:trPr>
        <w:tc>
          <w:tcPr>
            <w:tcW w:w="1260" w:type="dxa"/>
            <w:vMerge/>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朝鲜语</w:t>
            </w:r>
          </w:p>
        </w:tc>
        <w:tc>
          <w:tcPr>
            <w:tcW w:w="4360" w:type="dxa"/>
            <w:vMerge w:val="restart"/>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上海市对外服务有限公司</w:t>
            </w: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4</w:t>
            </w:r>
          </w:p>
        </w:tc>
      </w:tr>
      <w:tr w:rsidR="0004177D" w:rsidTr="0026669B">
        <w:trPr>
          <w:trHeight w:val="499"/>
        </w:trPr>
        <w:tc>
          <w:tcPr>
            <w:tcW w:w="1260" w:type="dxa"/>
            <w:vMerge/>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日语</w:t>
            </w:r>
          </w:p>
        </w:tc>
        <w:tc>
          <w:tcPr>
            <w:tcW w:w="4360" w:type="dxa"/>
            <w:vMerge/>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5</w:t>
            </w:r>
          </w:p>
        </w:tc>
      </w:tr>
      <w:tr w:rsidR="0004177D" w:rsidTr="0026669B">
        <w:trPr>
          <w:trHeight w:val="499"/>
        </w:trPr>
        <w:tc>
          <w:tcPr>
            <w:tcW w:w="1260" w:type="dxa"/>
            <w:vMerge/>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256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信息管理与信息系统</w:t>
            </w:r>
          </w:p>
        </w:tc>
        <w:tc>
          <w:tcPr>
            <w:tcW w:w="4360" w:type="dxa"/>
            <w:vMerge/>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1468"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8</w:t>
            </w:r>
          </w:p>
        </w:tc>
      </w:tr>
    </w:tbl>
    <w:p w:rsidR="0004177D" w:rsidRDefault="0004177D" w:rsidP="0004177D">
      <w:pPr>
        <w:jc w:val="center"/>
        <w:rPr>
          <w:rFonts w:cs="宋体"/>
        </w:rPr>
      </w:pPr>
      <w:r>
        <w:rPr>
          <w:rFonts w:cs="宋体" w:hint="eastAsia"/>
        </w:rPr>
        <w:t>表</w:t>
      </w:r>
      <w:r>
        <w:rPr>
          <w:rFonts w:hint="eastAsia"/>
        </w:rPr>
        <w:t>1</w:t>
      </w:r>
      <w:r>
        <w:t>-</w:t>
      </w:r>
      <w:r>
        <w:rPr>
          <w:rFonts w:hint="eastAsia"/>
          <w:color w:val="000000"/>
        </w:rPr>
        <w:t>5</w:t>
      </w:r>
      <w:r>
        <w:rPr>
          <w:color w:val="000000"/>
        </w:rPr>
        <w:t xml:space="preserve">  </w:t>
      </w:r>
      <w:r>
        <w:t xml:space="preserve"> </w:t>
      </w:r>
      <w:r>
        <w:rPr>
          <w:rFonts w:cs="宋体" w:hint="eastAsia"/>
        </w:rPr>
        <w:t>专业认同单位一览</w:t>
      </w:r>
    </w:p>
    <w:p w:rsidR="0004177D" w:rsidRDefault="0004177D" w:rsidP="0004177D">
      <w:pPr>
        <w:jc w:val="center"/>
        <w:rPr>
          <w:rFonts w:cs="宋体"/>
        </w:rPr>
      </w:pPr>
    </w:p>
    <w:p w:rsidR="0004177D" w:rsidRDefault="0004177D" w:rsidP="0004177D">
      <w:pPr>
        <w:spacing w:line="360" w:lineRule="auto"/>
        <w:ind w:firstLineChars="200" w:firstLine="480"/>
        <w:rPr>
          <w:rFonts w:ascii="宋体" w:cs="宋体"/>
          <w:sz w:val="24"/>
          <w:szCs w:val="24"/>
        </w:rPr>
      </w:pPr>
      <w:r>
        <w:rPr>
          <w:rFonts w:ascii="宋体" w:hAnsi="宋体" w:cs="宋体" w:hint="eastAsia"/>
          <w:sz w:val="24"/>
          <w:szCs w:val="24"/>
        </w:rPr>
        <w:t>（</w:t>
      </w:r>
      <w:r>
        <w:rPr>
          <w:rFonts w:ascii="宋体" w:hAnsi="宋体" w:cs="宋体"/>
          <w:sz w:val="24"/>
          <w:szCs w:val="24"/>
        </w:rPr>
        <w:t>2</w:t>
      </w:r>
      <w:r>
        <w:rPr>
          <w:rFonts w:ascii="宋体" w:hAnsi="宋体" w:cs="宋体" w:hint="eastAsia"/>
          <w:sz w:val="24"/>
          <w:szCs w:val="24"/>
        </w:rPr>
        <w:t>）学校认同单位（连续三年招本校学生）</w:t>
      </w:r>
    </w:p>
    <w:p w:rsidR="0004177D" w:rsidRPr="00067306" w:rsidRDefault="0004177D" w:rsidP="0004177D">
      <w:pPr>
        <w:spacing w:line="360" w:lineRule="auto"/>
        <w:ind w:firstLineChars="200" w:firstLine="480"/>
        <w:rPr>
          <w:rFonts w:ascii="宋体" w:cs="Times New Roman"/>
          <w:color w:val="FF0000"/>
          <w:sz w:val="24"/>
          <w:szCs w:val="24"/>
        </w:rPr>
      </w:pPr>
      <w:r>
        <w:rPr>
          <w:rFonts w:ascii="宋体" w:cs="Times New Roman" w:hint="eastAsia"/>
          <w:sz w:val="24"/>
          <w:szCs w:val="24"/>
        </w:rPr>
        <w:t>连续三年录用我校毕业生的单位共有</w:t>
      </w:r>
      <w:r>
        <w:rPr>
          <w:rFonts w:ascii="宋体" w:cs="Times New Roman"/>
          <w:sz w:val="24"/>
          <w:szCs w:val="24"/>
        </w:rPr>
        <w:t>60</w:t>
      </w:r>
      <w:r>
        <w:rPr>
          <w:rFonts w:ascii="宋体" w:cs="Times New Roman" w:hint="eastAsia"/>
          <w:sz w:val="24"/>
          <w:szCs w:val="24"/>
        </w:rPr>
        <w:t>家，有中国建设银行股份有限公司上海市分行、中国农业银行股份有限公司上海市分行等金融银行类单位，有光明乳业股份有限公司、埃森哲（中国）有限公司等行业相关类单位，有上海市公安局、上海市监狱管理局等公共管理类单位，还有上海市对外服务有限公司、中智上海经济技术合作公司等人才</w:t>
      </w:r>
      <w:r>
        <w:rPr>
          <w:rFonts w:ascii="宋体" w:cs="Times New Roman" w:hint="eastAsia"/>
          <w:sz w:val="24"/>
          <w:szCs w:val="24"/>
        </w:rPr>
        <w:lastRenderedPageBreak/>
        <w:t>服务类单位。</w:t>
      </w:r>
      <w:r w:rsidRPr="000C1DAB">
        <w:rPr>
          <w:rFonts w:ascii="宋体" w:cs="Times New Roman"/>
          <w:sz w:val="24"/>
          <w:szCs w:val="24"/>
        </w:rPr>
        <w:t>201</w:t>
      </w:r>
      <w:r w:rsidRPr="000C1DAB">
        <w:rPr>
          <w:rFonts w:ascii="宋体" w:cs="Times New Roman" w:hint="eastAsia"/>
          <w:sz w:val="24"/>
          <w:szCs w:val="24"/>
        </w:rPr>
        <w:t>4</w:t>
      </w:r>
      <w:r w:rsidRPr="000C1DAB">
        <w:rPr>
          <w:rFonts w:ascii="宋体" w:cs="Times New Roman"/>
          <w:sz w:val="24"/>
          <w:szCs w:val="24"/>
        </w:rPr>
        <w:t>—</w:t>
      </w:r>
      <w:r w:rsidRPr="000C1DAB">
        <w:rPr>
          <w:rFonts w:ascii="宋体" w:cs="Times New Roman"/>
          <w:sz w:val="24"/>
          <w:szCs w:val="24"/>
        </w:rPr>
        <w:t>201</w:t>
      </w:r>
      <w:r w:rsidRPr="000C1DAB">
        <w:rPr>
          <w:rFonts w:ascii="宋体" w:cs="Times New Roman" w:hint="eastAsia"/>
          <w:sz w:val="24"/>
          <w:szCs w:val="24"/>
        </w:rPr>
        <w:t>6年三年共录用我校毕业生405名。</w:t>
      </w:r>
    </w:p>
    <w:p w:rsidR="0004177D" w:rsidRDefault="0004177D" w:rsidP="0004177D">
      <w:pPr>
        <w:rPr>
          <w:color w:val="000000"/>
        </w:rPr>
      </w:pPr>
      <w:r>
        <w:rPr>
          <w:color w:val="000000"/>
        </w:rPr>
        <w:t xml:space="preserve"> </w:t>
      </w:r>
    </w:p>
    <w:tbl>
      <w:tblPr>
        <w:tblW w:w="8640" w:type="dxa"/>
        <w:tblLayout w:type="fixed"/>
        <w:tblLook w:val="04A0" w:firstRow="1" w:lastRow="0" w:firstColumn="1" w:lastColumn="0" w:noHBand="0" w:noVBand="1"/>
      </w:tblPr>
      <w:tblGrid>
        <w:gridCol w:w="1280"/>
        <w:gridCol w:w="4960"/>
        <w:gridCol w:w="2400"/>
      </w:tblGrid>
      <w:tr w:rsidR="0004177D" w:rsidTr="0026669B">
        <w:trPr>
          <w:trHeight w:val="499"/>
        </w:trPr>
        <w:tc>
          <w:tcPr>
            <w:tcW w:w="1280" w:type="dxa"/>
            <w:tcBorders>
              <w:top w:val="single" w:sz="4" w:space="0" w:color="auto"/>
              <w:left w:val="single" w:sz="4" w:space="0" w:color="auto"/>
              <w:bottom w:val="single" w:sz="4" w:space="0" w:color="auto"/>
              <w:right w:val="single" w:sz="4" w:space="0" w:color="auto"/>
            </w:tcBorders>
            <w:vAlign w:val="center"/>
          </w:tcPr>
          <w:p w:rsidR="0004177D" w:rsidRDefault="0004177D" w:rsidP="0026669B">
            <w:pPr>
              <w:widowControl/>
              <w:jc w:val="center"/>
              <w:rPr>
                <w:rFonts w:ascii="宋体" w:cs="宋体"/>
                <w:b/>
                <w:bCs/>
                <w:color w:val="000000"/>
                <w:kern w:val="0"/>
                <w:sz w:val="22"/>
                <w:szCs w:val="22"/>
              </w:rPr>
            </w:pPr>
            <w:r>
              <w:rPr>
                <w:rFonts w:ascii="宋体" w:hAnsi="宋体" w:cs="宋体" w:hint="eastAsia"/>
                <w:b/>
                <w:bCs/>
                <w:color w:val="000000"/>
                <w:kern w:val="0"/>
                <w:sz w:val="22"/>
                <w:szCs w:val="22"/>
              </w:rPr>
              <w:t>企业类别</w:t>
            </w: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b/>
                <w:bCs/>
                <w:color w:val="000000"/>
                <w:kern w:val="0"/>
                <w:sz w:val="22"/>
                <w:szCs w:val="22"/>
              </w:rPr>
            </w:pPr>
            <w:r>
              <w:rPr>
                <w:rFonts w:ascii="宋体" w:hAnsi="宋体" w:cs="宋体" w:hint="eastAsia"/>
                <w:b/>
                <w:bCs/>
                <w:color w:val="000000"/>
                <w:kern w:val="0"/>
                <w:sz w:val="22"/>
                <w:szCs w:val="22"/>
              </w:rPr>
              <w:t>单位名称</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b/>
                <w:bCs/>
                <w:color w:val="000000"/>
                <w:kern w:val="0"/>
                <w:sz w:val="22"/>
                <w:szCs w:val="22"/>
              </w:rPr>
            </w:pPr>
            <w:r>
              <w:rPr>
                <w:rFonts w:ascii="宋体" w:hAnsi="宋体" w:cs="宋体" w:hint="eastAsia"/>
                <w:b/>
                <w:bCs/>
                <w:color w:val="000000"/>
                <w:kern w:val="0"/>
                <w:sz w:val="22"/>
                <w:szCs w:val="22"/>
              </w:rPr>
              <w:t>三年招收本校学生数</w:t>
            </w:r>
          </w:p>
        </w:tc>
      </w:tr>
      <w:tr w:rsidR="0004177D" w:rsidTr="0026669B">
        <w:trPr>
          <w:trHeight w:val="499"/>
        </w:trPr>
        <w:tc>
          <w:tcPr>
            <w:tcW w:w="1280" w:type="dxa"/>
            <w:vMerge w:val="restart"/>
            <w:tcBorders>
              <w:top w:val="single" w:sz="4" w:space="0" w:color="auto"/>
              <w:left w:val="single" w:sz="4" w:space="0" w:color="auto"/>
              <w:right w:val="single" w:sz="4" w:space="0" w:color="auto"/>
            </w:tcBorders>
            <w:vAlign w:val="center"/>
          </w:tcPr>
          <w:p w:rsidR="0004177D" w:rsidRDefault="0004177D" w:rsidP="0026669B">
            <w:pPr>
              <w:jc w:val="center"/>
              <w:rPr>
                <w:rFonts w:ascii="宋体" w:hAns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Pr="004A2E03" w:rsidRDefault="0004177D" w:rsidP="0026669B">
            <w:pPr>
              <w:jc w:val="left"/>
              <w:rPr>
                <w:rFonts w:ascii="宋体" w:hAnsi="宋体" w:cs="宋体"/>
                <w:color w:val="000000"/>
                <w:sz w:val="22"/>
                <w:szCs w:val="22"/>
              </w:rPr>
            </w:pPr>
            <w:proofErr w:type="gramStart"/>
            <w:r>
              <w:rPr>
                <w:rFonts w:hint="eastAsia"/>
                <w:color w:val="000000"/>
                <w:sz w:val="22"/>
                <w:szCs w:val="22"/>
              </w:rPr>
              <w:t>前锦网络</w:t>
            </w:r>
            <w:proofErr w:type="gramEnd"/>
            <w:r>
              <w:rPr>
                <w:rFonts w:hint="eastAsia"/>
                <w:color w:val="000000"/>
                <w:sz w:val="22"/>
                <w:szCs w:val="22"/>
              </w:rPr>
              <w:t>信息技术（上海）有限公司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hAnsi="宋体" w:cs="宋体"/>
                <w:color w:val="000000"/>
                <w:kern w:val="0"/>
                <w:sz w:val="22"/>
                <w:szCs w:val="22"/>
              </w:rPr>
            </w:pPr>
            <w:r>
              <w:rPr>
                <w:rFonts w:ascii="宋体" w:hAnsi="宋体" w:cs="宋体" w:hint="eastAsia"/>
                <w:color w:val="000000"/>
                <w:kern w:val="0"/>
                <w:sz w:val="22"/>
                <w:szCs w:val="22"/>
              </w:rPr>
              <w:t>14</w:t>
            </w:r>
          </w:p>
        </w:tc>
      </w:tr>
      <w:tr w:rsidR="0004177D" w:rsidTr="0026669B">
        <w:trPr>
          <w:trHeight w:val="499"/>
        </w:trPr>
        <w:tc>
          <w:tcPr>
            <w:tcW w:w="1280" w:type="dxa"/>
            <w:vMerge/>
            <w:tcBorders>
              <w:top w:val="single" w:sz="4" w:space="0" w:color="auto"/>
              <w:left w:val="single" w:sz="4" w:space="0" w:color="auto"/>
              <w:right w:val="single" w:sz="4" w:space="0" w:color="auto"/>
            </w:tcBorders>
            <w:vAlign w:val="center"/>
          </w:tcPr>
          <w:p w:rsidR="0004177D" w:rsidRDefault="0004177D" w:rsidP="0026669B">
            <w:pPr>
              <w:jc w:val="center"/>
              <w:rPr>
                <w:rFonts w:ascii="宋体" w:hAns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Pr="000E6B86" w:rsidRDefault="0004177D" w:rsidP="0026669B">
            <w:pPr>
              <w:jc w:val="left"/>
              <w:rPr>
                <w:rFonts w:ascii="宋体" w:hAnsi="宋体" w:cs="宋体"/>
                <w:color w:val="000000"/>
                <w:sz w:val="22"/>
                <w:szCs w:val="22"/>
              </w:rPr>
            </w:pPr>
            <w:proofErr w:type="gramStart"/>
            <w:r>
              <w:rPr>
                <w:rFonts w:hint="eastAsia"/>
                <w:color w:val="000000"/>
                <w:sz w:val="22"/>
                <w:szCs w:val="22"/>
              </w:rPr>
              <w:t>纽</w:t>
            </w:r>
            <w:proofErr w:type="gramEnd"/>
            <w:r>
              <w:rPr>
                <w:rFonts w:hint="eastAsia"/>
                <w:color w:val="000000"/>
                <w:sz w:val="22"/>
                <w:szCs w:val="22"/>
              </w:rPr>
              <w:t>海信息技术（上海）有限公司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hAnsi="宋体" w:cs="宋体"/>
                <w:color w:val="000000"/>
                <w:kern w:val="0"/>
                <w:sz w:val="22"/>
                <w:szCs w:val="22"/>
              </w:rPr>
            </w:pPr>
            <w:r>
              <w:rPr>
                <w:rFonts w:ascii="宋体" w:hAnsi="宋体" w:cs="宋体" w:hint="eastAsia"/>
                <w:color w:val="000000"/>
                <w:kern w:val="0"/>
                <w:sz w:val="22"/>
                <w:szCs w:val="22"/>
              </w:rPr>
              <w:t>10</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jc w:val="center"/>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上海银行股份有限公司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15</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jc w:val="center"/>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招商银行股份有限公司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21</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jc w:val="center"/>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中国建设银行股份有限公司上海市分行</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30</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jc w:val="center"/>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中国农业银行股份有限公司上海市分行</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24</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jc w:val="center"/>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上海农村商业银行股份有限公司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10</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jc w:val="center"/>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中国邮政储蓄银行股份有限公司上海分行</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5</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埃森哲（中国）有限公司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24</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大金（中国）投资有限公司上海分公司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14</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大金空调技术（上海）有限公司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23</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东方海外货柜航运（中国）有限公司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6</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康成投资（中国）有限公司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9</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上海奥维思市场营销服务有限公司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8</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光明乳业股份有限公司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5</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上海必胜客有限公司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5</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roofErr w:type="gramStart"/>
            <w:r>
              <w:rPr>
                <w:rFonts w:ascii="宋体" w:hAnsi="宋体" w:cs="宋体" w:hint="eastAsia"/>
                <w:color w:val="000000"/>
                <w:kern w:val="0"/>
                <w:sz w:val="22"/>
                <w:szCs w:val="22"/>
              </w:rPr>
              <w:t>前锦网络</w:t>
            </w:r>
            <w:proofErr w:type="gramEnd"/>
            <w:r>
              <w:rPr>
                <w:rFonts w:ascii="宋体" w:hAnsi="宋体" w:cs="宋体" w:hint="eastAsia"/>
                <w:color w:val="000000"/>
                <w:kern w:val="0"/>
                <w:sz w:val="22"/>
                <w:szCs w:val="22"/>
              </w:rPr>
              <w:t>信息技术（上海）有限公司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14</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上海第一测量师事务所有限公司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11</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上海国际港务（集团）股份有限公司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8</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上海上安机电设计事务所有限公司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17</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上海远洋渔业有限公司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8</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上海市公安局</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17</w:t>
            </w:r>
          </w:p>
        </w:tc>
      </w:tr>
      <w:tr w:rsidR="0004177D" w:rsidTr="0026669B">
        <w:trPr>
          <w:trHeight w:val="499"/>
        </w:trPr>
        <w:tc>
          <w:tcPr>
            <w:tcW w:w="1280" w:type="dxa"/>
            <w:vMerge/>
            <w:tcBorders>
              <w:left w:val="single" w:sz="4" w:space="0" w:color="auto"/>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nil"/>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上海市监狱管理局</w:t>
            </w:r>
          </w:p>
        </w:tc>
        <w:tc>
          <w:tcPr>
            <w:tcW w:w="2400" w:type="dxa"/>
            <w:tcBorders>
              <w:top w:val="nil"/>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5</w:t>
            </w:r>
          </w:p>
        </w:tc>
      </w:tr>
      <w:tr w:rsidR="0004177D" w:rsidTr="0026669B">
        <w:trPr>
          <w:trHeight w:val="499"/>
        </w:trPr>
        <w:tc>
          <w:tcPr>
            <w:tcW w:w="1280" w:type="dxa"/>
            <w:vMerge w:val="restart"/>
            <w:tcBorders>
              <w:top w:val="single" w:sz="4" w:space="0" w:color="auto"/>
              <w:left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人才服务类</w:t>
            </w:r>
          </w:p>
        </w:tc>
        <w:tc>
          <w:tcPr>
            <w:tcW w:w="4960" w:type="dxa"/>
            <w:tcBorders>
              <w:top w:val="single" w:sz="4" w:space="0" w:color="auto"/>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北京外企德科人力资源服务上海有限公司</w:t>
            </w:r>
          </w:p>
        </w:tc>
        <w:tc>
          <w:tcPr>
            <w:tcW w:w="2400" w:type="dxa"/>
            <w:tcBorders>
              <w:top w:val="single" w:sz="4" w:space="0" w:color="auto"/>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17</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nil"/>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上海雇员人才服务有限公司</w:t>
            </w:r>
          </w:p>
        </w:tc>
        <w:tc>
          <w:tcPr>
            <w:tcW w:w="2400" w:type="dxa"/>
            <w:tcBorders>
              <w:top w:val="nil"/>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6</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nil"/>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上海市对外服务有限公司</w:t>
            </w:r>
          </w:p>
        </w:tc>
        <w:tc>
          <w:tcPr>
            <w:tcW w:w="2400" w:type="dxa"/>
            <w:tcBorders>
              <w:top w:val="nil"/>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48</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nil"/>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roofErr w:type="gramStart"/>
            <w:r>
              <w:rPr>
                <w:rFonts w:ascii="宋体" w:hAnsi="宋体" w:cs="宋体" w:hint="eastAsia"/>
                <w:color w:val="000000"/>
                <w:kern w:val="0"/>
                <w:sz w:val="22"/>
                <w:szCs w:val="22"/>
              </w:rPr>
              <w:t>上海智联易</w:t>
            </w:r>
            <w:proofErr w:type="gramEnd"/>
            <w:r>
              <w:rPr>
                <w:rFonts w:ascii="宋体" w:hAnsi="宋体" w:cs="宋体" w:hint="eastAsia"/>
                <w:color w:val="000000"/>
                <w:kern w:val="0"/>
                <w:sz w:val="22"/>
                <w:szCs w:val="22"/>
              </w:rPr>
              <w:t>才人力资源顾问有限公司</w:t>
            </w:r>
          </w:p>
        </w:tc>
        <w:tc>
          <w:tcPr>
            <w:tcW w:w="2400" w:type="dxa"/>
            <w:tcBorders>
              <w:top w:val="nil"/>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15</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nil"/>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上海中智项目外包咨询服务有限公司</w:t>
            </w:r>
          </w:p>
        </w:tc>
        <w:tc>
          <w:tcPr>
            <w:tcW w:w="2400" w:type="dxa"/>
            <w:tcBorders>
              <w:top w:val="nil"/>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hint="eastAsia"/>
                <w:color w:val="000000"/>
                <w:kern w:val="0"/>
                <w:sz w:val="22"/>
                <w:szCs w:val="22"/>
              </w:rPr>
              <w:t>12</w:t>
            </w:r>
          </w:p>
        </w:tc>
      </w:tr>
      <w:tr w:rsidR="0004177D" w:rsidTr="0026669B">
        <w:trPr>
          <w:trHeight w:val="499"/>
        </w:trPr>
        <w:tc>
          <w:tcPr>
            <w:tcW w:w="1280" w:type="dxa"/>
            <w:vMerge/>
            <w:tcBorders>
              <w:left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p>
        </w:tc>
        <w:tc>
          <w:tcPr>
            <w:tcW w:w="4960" w:type="dxa"/>
            <w:tcBorders>
              <w:top w:val="nil"/>
              <w:left w:val="nil"/>
              <w:bottom w:val="single" w:sz="4" w:space="0" w:color="auto"/>
              <w:right w:val="single" w:sz="4" w:space="0" w:color="auto"/>
            </w:tcBorders>
            <w:vAlign w:val="center"/>
          </w:tcPr>
          <w:p w:rsidR="0004177D" w:rsidRDefault="0004177D" w:rsidP="0026669B">
            <w:pPr>
              <w:widowControl/>
              <w:jc w:val="left"/>
              <w:rPr>
                <w:rFonts w:ascii="宋体" w:cs="宋体"/>
                <w:color w:val="000000"/>
                <w:kern w:val="0"/>
                <w:sz w:val="22"/>
                <w:szCs w:val="22"/>
              </w:rPr>
            </w:pPr>
            <w:r>
              <w:rPr>
                <w:rFonts w:ascii="宋体" w:hAnsi="宋体" w:cs="宋体" w:hint="eastAsia"/>
                <w:color w:val="000000"/>
                <w:kern w:val="0"/>
                <w:sz w:val="22"/>
                <w:szCs w:val="22"/>
              </w:rPr>
              <w:t>中国四达国际经济技术合作有限公司上海分公司</w:t>
            </w:r>
          </w:p>
        </w:tc>
        <w:tc>
          <w:tcPr>
            <w:tcW w:w="2400" w:type="dxa"/>
            <w:tcBorders>
              <w:top w:val="nil"/>
              <w:left w:val="nil"/>
              <w:bottom w:val="single" w:sz="4" w:space="0" w:color="auto"/>
              <w:right w:val="single" w:sz="4" w:space="0" w:color="auto"/>
            </w:tcBorders>
            <w:vAlign w:val="center"/>
          </w:tcPr>
          <w:p w:rsidR="0004177D" w:rsidRDefault="0004177D" w:rsidP="0026669B">
            <w:pPr>
              <w:widowControl/>
              <w:jc w:val="center"/>
              <w:rPr>
                <w:rFonts w:ascii="宋体" w:cs="宋体"/>
                <w:color w:val="000000"/>
                <w:kern w:val="0"/>
                <w:sz w:val="22"/>
                <w:szCs w:val="22"/>
              </w:rPr>
            </w:pPr>
            <w:r>
              <w:rPr>
                <w:rFonts w:ascii="宋体" w:hAnsi="宋体" w:cs="宋体"/>
                <w:color w:val="000000"/>
                <w:kern w:val="0"/>
                <w:sz w:val="22"/>
                <w:szCs w:val="22"/>
              </w:rPr>
              <w:t>4</w:t>
            </w:r>
          </w:p>
        </w:tc>
      </w:tr>
    </w:tbl>
    <w:p w:rsidR="0004177D" w:rsidRDefault="0004177D" w:rsidP="0004177D">
      <w:pPr>
        <w:rPr>
          <w:rFonts w:cs="Times New Roman"/>
        </w:rPr>
      </w:pPr>
      <w:r>
        <w:t xml:space="preserve">                         </w:t>
      </w:r>
      <w:r>
        <w:rPr>
          <w:rFonts w:cs="宋体" w:hint="eastAsia"/>
        </w:rPr>
        <w:t>表</w:t>
      </w:r>
      <w:r>
        <w:rPr>
          <w:rFonts w:hint="eastAsia"/>
        </w:rPr>
        <w:t>1</w:t>
      </w:r>
      <w:r>
        <w:t>-</w:t>
      </w:r>
      <w:r>
        <w:rPr>
          <w:rFonts w:hint="eastAsia"/>
          <w:color w:val="000000"/>
        </w:rPr>
        <w:t>6</w:t>
      </w:r>
      <w:r>
        <w:rPr>
          <w:color w:val="000000"/>
        </w:rPr>
        <w:t xml:space="preserve"> </w:t>
      </w:r>
      <w:r>
        <w:t xml:space="preserve">  </w:t>
      </w:r>
      <w:r>
        <w:rPr>
          <w:rFonts w:cs="宋体" w:hint="eastAsia"/>
        </w:rPr>
        <w:t>学校认同单位一览</w:t>
      </w: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Times New Roman"/>
          <w:b/>
          <w:bCs/>
          <w:sz w:val="36"/>
          <w:szCs w:val="36"/>
        </w:rPr>
      </w:pPr>
      <w:r>
        <w:rPr>
          <w:rFonts w:ascii="黑体" w:eastAsia="黑体" w:cs="宋体" w:hint="eastAsia"/>
          <w:b/>
          <w:bCs/>
          <w:sz w:val="36"/>
          <w:szCs w:val="36"/>
        </w:rPr>
        <w:t xml:space="preserve">第二部分  </w:t>
      </w:r>
      <w:r>
        <w:rPr>
          <w:rFonts w:ascii="黑体" w:eastAsia="黑体" w:hint="eastAsia"/>
          <w:b/>
          <w:bCs/>
          <w:sz w:val="36"/>
          <w:szCs w:val="36"/>
        </w:rPr>
        <w:t>研究生</w:t>
      </w:r>
      <w:r>
        <w:rPr>
          <w:rFonts w:ascii="黑体" w:eastAsia="黑体" w:cs="宋体" w:hint="eastAsia"/>
          <w:b/>
          <w:bCs/>
          <w:sz w:val="36"/>
          <w:szCs w:val="36"/>
        </w:rPr>
        <w:t>毕业生就业基本状况和就业分析</w:t>
      </w:r>
    </w:p>
    <w:p w:rsidR="0004177D" w:rsidRPr="00342700"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bookmarkEnd w:id="0"/>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2554B4" w:rsidRPr="002554B4" w:rsidRDefault="002554B4" w:rsidP="0004177D">
      <w:pPr>
        <w:rPr>
          <w:rFonts w:cs="Times New Roman"/>
        </w:rPr>
      </w:pPr>
    </w:p>
    <w:p w:rsidR="0004177D" w:rsidRPr="00342700" w:rsidRDefault="0004177D" w:rsidP="0004177D">
      <w:pPr>
        <w:pStyle w:val="10"/>
      </w:pPr>
      <w:bookmarkStart w:id="4" w:name="_Toc439942943"/>
      <w:r>
        <w:rPr>
          <w:rFonts w:hint="eastAsia"/>
        </w:rPr>
        <w:lastRenderedPageBreak/>
        <w:t xml:space="preserve">    </w:t>
      </w:r>
      <w:r w:rsidRPr="00342700">
        <w:rPr>
          <w:rFonts w:hint="eastAsia"/>
        </w:rPr>
        <w:t>一、研究生毕业生就业基本状况</w:t>
      </w:r>
      <w:bookmarkEnd w:id="4"/>
    </w:p>
    <w:p w:rsidR="0004177D" w:rsidRPr="00342700" w:rsidRDefault="0004177D" w:rsidP="0004177D">
      <w:pPr>
        <w:pStyle w:val="10"/>
      </w:pPr>
      <w:bookmarkStart w:id="5" w:name="_Toc439942944"/>
      <w:r>
        <w:rPr>
          <w:rFonts w:hint="eastAsia"/>
        </w:rPr>
        <w:t xml:space="preserve">    </w:t>
      </w:r>
      <w:r w:rsidRPr="00342700">
        <w:rPr>
          <w:rFonts w:hint="eastAsia"/>
        </w:rPr>
        <w:t>（</w:t>
      </w:r>
      <w:r w:rsidRPr="00342700">
        <w:t>一</w:t>
      </w:r>
      <w:r w:rsidRPr="00342700">
        <w:rPr>
          <w:rFonts w:hint="eastAsia"/>
        </w:rPr>
        <w:t>）</w:t>
      </w:r>
      <w:r w:rsidRPr="00342700">
        <w:t>毕业生</w:t>
      </w:r>
      <w:r w:rsidRPr="00342700">
        <w:rPr>
          <w:rFonts w:hint="eastAsia"/>
        </w:rPr>
        <w:t>的</w:t>
      </w:r>
      <w:r w:rsidRPr="00342700">
        <w:t>规模</w:t>
      </w:r>
      <w:bookmarkEnd w:id="5"/>
    </w:p>
    <w:p w:rsidR="0004177D" w:rsidRPr="00342700" w:rsidRDefault="0004177D" w:rsidP="0004177D">
      <w:pPr>
        <w:spacing w:line="500" w:lineRule="exact"/>
        <w:ind w:firstLineChars="200" w:firstLine="560"/>
        <w:rPr>
          <w:rFonts w:ascii="宋体" w:hAnsi="宋体"/>
          <w:sz w:val="28"/>
          <w:szCs w:val="28"/>
        </w:rPr>
      </w:pPr>
      <w:r w:rsidRPr="00342700">
        <w:rPr>
          <w:rFonts w:ascii="宋体" w:hAnsi="宋体"/>
          <w:sz w:val="28"/>
          <w:szCs w:val="28"/>
        </w:rPr>
        <w:t>201</w:t>
      </w:r>
      <w:r w:rsidRPr="00342700">
        <w:rPr>
          <w:rFonts w:ascii="宋体" w:hAnsi="宋体" w:hint="eastAsia"/>
          <w:sz w:val="28"/>
          <w:szCs w:val="28"/>
        </w:rPr>
        <w:t>6届研究生</w:t>
      </w:r>
      <w:r w:rsidRPr="00342700">
        <w:rPr>
          <w:rFonts w:ascii="宋体" w:hAnsi="宋体"/>
          <w:sz w:val="28"/>
          <w:szCs w:val="28"/>
        </w:rPr>
        <w:t>毕业生共</w:t>
      </w:r>
      <w:r w:rsidRPr="00342700">
        <w:rPr>
          <w:rFonts w:ascii="宋体" w:hAnsi="宋体" w:hint="eastAsia"/>
          <w:sz w:val="28"/>
          <w:szCs w:val="28"/>
        </w:rPr>
        <w:t>830</w:t>
      </w:r>
      <w:r w:rsidRPr="00342700">
        <w:rPr>
          <w:rFonts w:ascii="宋体" w:hAnsi="宋体"/>
          <w:sz w:val="28"/>
          <w:szCs w:val="28"/>
        </w:rPr>
        <w:t>人，其中硕士</w:t>
      </w:r>
      <w:r w:rsidRPr="00342700">
        <w:rPr>
          <w:rFonts w:ascii="宋体" w:hAnsi="宋体" w:hint="eastAsia"/>
          <w:sz w:val="28"/>
          <w:szCs w:val="28"/>
        </w:rPr>
        <w:t>814</w:t>
      </w:r>
      <w:r w:rsidRPr="00342700">
        <w:rPr>
          <w:rFonts w:ascii="宋体" w:hAnsi="宋体"/>
          <w:sz w:val="28"/>
          <w:szCs w:val="28"/>
        </w:rPr>
        <w:t>人，博士</w:t>
      </w:r>
      <w:r w:rsidRPr="00342700">
        <w:rPr>
          <w:rFonts w:ascii="宋体" w:hAnsi="宋体" w:hint="eastAsia"/>
          <w:sz w:val="28"/>
          <w:szCs w:val="28"/>
        </w:rPr>
        <w:t>16</w:t>
      </w:r>
      <w:r w:rsidRPr="00342700">
        <w:rPr>
          <w:rFonts w:ascii="宋体" w:hAnsi="宋体"/>
          <w:sz w:val="28"/>
          <w:szCs w:val="28"/>
        </w:rPr>
        <w:t>人。与201</w:t>
      </w:r>
      <w:r w:rsidRPr="00342700">
        <w:rPr>
          <w:rFonts w:ascii="宋体" w:hAnsi="宋体" w:hint="eastAsia"/>
          <w:sz w:val="28"/>
          <w:szCs w:val="28"/>
        </w:rPr>
        <w:t>5届毕业生</w:t>
      </w:r>
      <w:r w:rsidRPr="00342700">
        <w:rPr>
          <w:rFonts w:ascii="宋体" w:hAnsi="宋体"/>
          <w:sz w:val="28"/>
          <w:szCs w:val="28"/>
        </w:rPr>
        <w:t>人数</w:t>
      </w:r>
      <w:r w:rsidRPr="00342700">
        <w:rPr>
          <w:rFonts w:ascii="宋体" w:hAnsi="宋体" w:hint="eastAsia"/>
          <w:sz w:val="28"/>
          <w:szCs w:val="28"/>
        </w:rPr>
        <w:t>759人</w:t>
      </w:r>
      <w:r w:rsidRPr="00342700">
        <w:rPr>
          <w:rFonts w:ascii="宋体" w:hAnsi="宋体"/>
          <w:sz w:val="28"/>
          <w:szCs w:val="28"/>
        </w:rPr>
        <w:t>相比</w:t>
      </w:r>
      <w:r w:rsidRPr="00342700">
        <w:rPr>
          <w:rFonts w:ascii="宋体" w:hAnsi="宋体" w:hint="eastAsia"/>
          <w:sz w:val="28"/>
          <w:szCs w:val="28"/>
        </w:rPr>
        <w:t>增加了71人，增加9.35%（见图1-1）。</w:t>
      </w:r>
    </w:p>
    <w:p w:rsidR="0004177D" w:rsidRPr="00084EBB" w:rsidRDefault="0004177D" w:rsidP="0004177D">
      <w:pPr>
        <w:pStyle w:val="Default"/>
        <w:ind w:firstLineChars="250" w:firstLine="700"/>
        <w:jc w:val="center"/>
        <w:rPr>
          <w:rFonts w:eastAsia="仿宋"/>
          <w:color w:val="FF0000"/>
          <w:sz w:val="28"/>
          <w:szCs w:val="28"/>
        </w:rPr>
      </w:pPr>
      <w:r>
        <w:rPr>
          <w:rFonts w:eastAsia="仿宋"/>
          <w:noProof/>
          <w:color w:val="FF0000"/>
          <w:sz w:val="28"/>
          <w:szCs w:val="28"/>
        </w:rPr>
        <w:drawing>
          <wp:inline distT="0" distB="0" distL="0" distR="0">
            <wp:extent cx="3810000" cy="2105025"/>
            <wp:effectExtent l="0" t="0" r="0" b="9525"/>
            <wp:docPr id="13" name="图片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表 1"/>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810000" cy="2105025"/>
                    </a:xfrm>
                    <a:prstGeom prst="rect">
                      <a:avLst/>
                    </a:prstGeom>
                    <a:noFill/>
                    <a:ln>
                      <a:noFill/>
                    </a:ln>
                  </pic:spPr>
                </pic:pic>
              </a:graphicData>
            </a:graphic>
          </wp:inline>
        </w:drawing>
      </w:r>
    </w:p>
    <w:p w:rsidR="0004177D" w:rsidRPr="00084EBB" w:rsidRDefault="0004177D" w:rsidP="0004177D">
      <w:pPr>
        <w:pStyle w:val="Default"/>
        <w:ind w:firstLineChars="250" w:firstLine="525"/>
        <w:jc w:val="center"/>
        <w:rPr>
          <w:rFonts w:eastAsia="仿宋"/>
          <w:sz w:val="21"/>
          <w:szCs w:val="21"/>
        </w:rPr>
      </w:pPr>
      <w:r w:rsidRPr="00084EBB">
        <w:rPr>
          <w:rFonts w:eastAsia="仿宋" w:hint="eastAsia"/>
          <w:sz w:val="21"/>
          <w:szCs w:val="21"/>
        </w:rPr>
        <w:t>图</w:t>
      </w:r>
      <w:r>
        <w:rPr>
          <w:rFonts w:eastAsia="仿宋" w:hint="eastAsia"/>
          <w:sz w:val="21"/>
          <w:szCs w:val="21"/>
        </w:rPr>
        <w:t>2</w:t>
      </w:r>
      <w:r w:rsidRPr="00084EBB">
        <w:rPr>
          <w:rFonts w:eastAsia="仿宋" w:hint="eastAsia"/>
          <w:sz w:val="21"/>
          <w:szCs w:val="21"/>
        </w:rPr>
        <w:t>-1  201</w:t>
      </w:r>
      <w:r>
        <w:rPr>
          <w:rFonts w:eastAsia="仿宋" w:hint="eastAsia"/>
          <w:sz w:val="21"/>
          <w:szCs w:val="21"/>
        </w:rPr>
        <w:t>6届</w:t>
      </w:r>
      <w:r w:rsidRPr="00084EBB">
        <w:rPr>
          <w:rFonts w:eastAsia="仿宋" w:hint="eastAsia"/>
          <w:sz w:val="21"/>
          <w:szCs w:val="21"/>
        </w:rPr>
        <w:t>研究生毕业生人数</w:t>
      </w:r>
    </w:p>
    <w:p w:rsidR="0004177D" w:rsidRPr="00084EBB" w:rsidRDefault="0004177D" w:rsidP="0004177D">
      <w:pPr>
        <w:pStyle w:val="Default"/>
        <w:ind w:firstLineChars="250" w:firstLine="600"/>
        <w:jc w:val="center"/>
        <w:rPr>
          <w:rFonts w:eastAsia="仿宋"/>
          <w:szCs w:val="21"/>
        </w:rPr>
      </w:pPr>
    </w:p>
    <w:p w:rsidR="0004177D" w:rsidRDefault="0004177D" w:rsidP="0004177D">
      <w:pPr>
        <w:spacing w:line="500" w:lineRule="exact"/>
        <w:ind w:firstLineChars="200" w:firstLine="560"/>
        <w:rPr>
          <w:rFonts w:ascii="宋体" w:hAnsi="宋体"/>
          <w:sz w:val="28"/>
          <w:szCs w:val="28"/>
        </w:rPr>
      </w:pPr>
      <w:r w:rsidRPr="00342700">
        <w:rPr>
          <w:rFonts w:ascii="宋体" w:hAnsi="宋体" w:hint="eastAsia"/>
          <w:sz w:val="28"/>
          <w:szCs w:val="28"/>
        </w:rPr>
        <w:t>研究生毕业生分布在7个学院，其中水产与生命学院396人，海洋科学学院132人，食品学院194人，经济管理学院44人，工程学院31人，信息学院30人，人文学院3人（见图1-2）。</w:t>
      </w:r>
    </w:p>
    <w:p w:rsidR="0004177D" w:rsidRPr="00342700" w:rsidRDefault="0004177D" w:rsidP="0004177D">
      <w:pPr>
        <w:spacing w:line="500" w:lineRule="exact"/>
        <w:ind w:firstLineChars="200" w:firstLine="560"/>
        <w:rPr>
          <w:rFonts w:ascii="宋体" w:hAnsi="宋体"/>
          <w:sz w:val="28"/>
          <w:szCs w:val="28"/>
        </w:rPr>
      </w:pPr>
    </w:p>
    <w:p w:rsidR="0004177D" w:rsidRPr="0020537C" w:rsidRDefault="0004177D" w:rsidP="0004177D">
      <w:pPr>
        <w:pStyle w:val="Default"/>
        <w:ind w:firstLineChars="250" w:firstLine="700"/>
        <w:rPr>
          <w:rFonts w:eastAsia="仿宋"/>
          <w:sz w:val="28"/>
          <w:szCs w:val="28"/>
        </w:rPr>
      </w:pPr>
      <w:r>
        <w:rPr>
          <w:rFonts w:eastAsia="仿宋"/>
          <w:noProof/>
          <w:sz w:val="28"/>
          <w:szCs w:val="28"/>
        </w:rPr>
        <w:drawing>
          <wp:inline distT="0" distB="0" distL="0" distR="0">
            <wp:extent cx="4402455" cy="2413000"/>
            <wp:effectExtent l="0" t="0" r="17145" b="25400"/>
            <wp:docPr id="12" name="图表 1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04177D" w:rsidRPr="00084EBB" w:rsidRDefault="0004177D" w:rsidP="0004177D">
      <w:pPr>
        <w:spacing w:beforeLines="50" w:before="120" w:afterLines="50" w:after="120" w:line="440" w:lineRule="exact"/>
        <w:jc w:val="center"/>
        <w:rPr>
          <w:rFonts w:ascii="仿宋" w:eastAsia="仿宋" w:hAnsi="仿宋" w:cs="FangSong"/>
          <w:color w:val="000000"/>
          <w:kern w:val="0"/>
        </w:rPr>
      </w:pPr>
      <w:r w:rsidRPr="00084EBB">
        <w:rPr>
          <w:rFonts w:ascii="仿宋" w:eastAsia="仿宋" w:hAnsi="仿宋" w:cs="FangSong" w:hint="eastAsia"/>
          <w:color w:val="000000"/>
          <w:kern w:val="0"/>
        </w:rPr>
        <w:t>图1-2  各学院201</w:t>
      </w:r>
      <w:r>
        <w:rPr>
          <w:rFonts w:ascii="仿宋" w:eastAsia="仿宋" w:hAnsi="仿宋" w:cs="FangSong" w:hint="eastAsia"/>
          <w:color w:val="000000"/>
          <w:kern w:val="0"/>
        </w:rPr>
        <w:t>6届</w:t>
      </w:r>
      <w:r w:rsidRPr="00084EBB">
        <w:rPr>
          <w:rFonts w:ascii="仿宋" w:eastAsia="仿宋" w:hAnsi="仿宋" w:cs="FangSong" w:hint="eastAsia"/>
          <w:color w:val="000000"/>
          <w:kern w:val="0"/>
        </w:rPr>
        <w:t>研究生毕业生人数</w:t>
      </w:r>
    </w:p>
    <w:p w:rsidR="0004177D" w:rsidRPr="00342700" w:rsidRDefault="0004177D" w:rsidP="0004177D">
      <w:pPr>
        <w:pStyle w:val="10"/>
      </w:pPr>
      <w:bookmarkStart w:id="6" w:name="_Toc439942945"/>
      <w:r>
        <w:rPr>
          <w:rFonts w:hint="eastAsia"/>
        </w:rPr>
        <w:t xml:space="preserve">    </w:t>
      </w:r>
      <w:r w:rsidRPr="00342700">
        <w:rPr>
          <w:rFonts w:hint="eastAsia"/>
        </w:rPr>
        <w:t>（</w:t>
      </w:r>
      <w:r w:rsidRPr="00342700">
        <w:t>二</w:t>
      </w:r>
      <w:r w:rsidRPr="00342700">
        <w:rPr>
          <w:rFonts w:hint="eastAsia"/>
        </w:rPr>
        <w:t>）</w:t>
      </w:r>
      <w:r w:rsidRPr="00342700">
        <w:t>毕业生</w:t>
      </w:r>
      <w:r w:rsidRPr="00342700">
        <w:rPr>
          <w:rFonts w:hint="eastAsia"/>
        </w:rPr>
        <w:t>的</w:t>
      </w:r>
      <w:r w:rsidRPr="00342700">
        <w:t>结构</w:t>
      </w:r>
      <w:bookmarkEnd w:id="6"/>
    </w:p>
    <w:p w:rsidR="0004177D" w:rsidRPr="00342700" w:rsidRDefault="0004177D" w:rsidP="0004177D">
      <w:pPr>
        <w:spacing w:line="500" w:lineRule="exact"/>
        <w:ind w:firstLineChars="200" w:firstLine="480"/>
        <w:rPr>
          <w:rFonts w:ascii="宋体" w:hAnsi="宋体"/>
          <w:sz w:val="24"/>
          <w:szCs w:val="24"/>
        </w:rPr>
      </w:pPr>
      <w:r w:rsidRPr="00342700">
        <w:rPr>
          <w:rFonts w:ascii="宋体" w:hAnsi="宋体"/>
          <w:sz w:val="24"/>
          <w:szCs w:val="24"/>
        </w:rPr>
        <w:t>在</w:t>
      </w:r>
      <w:r w:rsidRPr="00342700">
        <w:rPr>
          <w:rFonts w:ascii="宋体" w:hAnsi="宋体" w:hint="eastAsia"/>
          <w:sz w:val="24"/>
          <w:szCs w:val="24"/>
        </w:rPr>
        <w:t>830名</w:t>
      </w:r>
      <w:r w:rsidRPr="00342700">
        <w:rPr>
          <w:rFonts w:ascii="宋体" w:hAnsi="宋体"/>
          <w:sz w:val="24"/>
          <w:szCs w:val="24"/>
        </w:rPr>
        <w:t>毕业生中，男生</w:t>
      </w:r>
      <w:r w:rsidRPr="00342700">
        <w:rPr>
          <w:rFonts w:ascii="宋体" w:hAnsi="宋体" w:hint="eastAsia"/>
          <w:sz w:val="24"/>
          <w:szCs w:val="24"/>
        </w:rPr>
        <w:t>435</w:t>
      </w:r>
      <w:r w:rsidRPr="00342700">
        <w:rPr>
          <w:rFonts w:ascii="宋体" w:hAnsi="宋体"/>
          <w:sz w:val="24"/>
          <w:szCs w:val="24"/>
        </w:rPr>
        <w:t>人，女生</w:t>
      </w:r>
      <w:r w:rsidRPr="00342700">
        <w:rPr>
          <w:rFonts w:ascii="宋体" w:hAnsi="宋体" w:hint="eastAsia"/>
          <w:sz w:val="24"/>
          <w:szCs w:val="24"/>
        </w:rPr>
        <w:t>395</w:t>
      </w:r>
      <w:r w:rsidRPr="00342700">
        <w:rPr>
          <w:rFonts w:ascii="宋体" w:hAnsi="宋体"/>
          <w:sz w:val="24"/>
          <w:szCs w:val="24"/>
        </w:rPr>
        <w:t>人</w:t>
      </w:r>
      <w:r w:rsidRPr="00342700">
        <w:rPr>
          <w:rFonts w:ascii="宋体" w:hAnsi="宋体" w:hint="eastAsia"/>
          <w:sz w:val="24"/>
          <w:szCs w:val="24"/>
        </w:rPr>
        <w:t>；</w:t>
      </w:r>
      <w:r w:rsidRPr="00342700">
        <w:rPr>
          <w:rFonts w:ascii="宋体" w:hAnsi="宋体"/>
          <w:sz w:val="24"/>
          <w:szCs w:val="24"/>
        </w:rPr>
        <w:t>外地生源</w:t>
      </w:r>
      <w:r w:rsidRPr="00342700">
        <w:rPr>
          <w:rFonts w:ascii="宋体" w:hAnsi="宋体" w:hint="eastAsia"/>
          <w:sz w:val="24"/>
          <w:szCs w:val="24"/>
        </w:rPr>
        <w:t>793</w:t>
      </w:r>
      <w:r w:rsidRPr="00342700">
        <w:rPr>
          <w:rFonts w:ascii="宋体" w:hAnsi="宋体"/>
          <w:sz w:val="24"/>
          <w:szCs w:val="24"/>
        </w:rPr>
        <w:t>人，上海生源</w:t>
      </w:r>
      <w:r w:rsidRPr="00342700">
        <w:rPr>
          <w:rFonts w:ascii="宋体" w:hAnsi="宋体" w:hint="eastAsia"/>
          <w:sz w:val="24"/>
          <w:szCs w:val="24"/>
        </w:rPr>
        <w:t>37</w:t>
      </w:r>
      <w:r w:rsidRPr="00342700">
        <w:rPr>
          <w:rFonts w:ascii="宋体" w:hAnsi="宋体"/>
          <w:sz w:val="24"/>
          <w:szCs w:val="24"/>
        </w:rPr>
        <w:t>人</w:t>
      </w:r>
      <w:r w:rsidRPr="00342700">
        <w:rPr>
          <w:rFonts w:ascii="宋体" w:hAnsi="宋体" w:hint="eastAsia"/>
          <w:sz w:val="24"/>
          <w:szCs w:val="24"/>
        </w:rPr>
        <w:t>；</w:t>
      </w:r>
      <w:r w:rsidRPr="00342700">
        <w:rPr>
          <w:rFonts w:ascii="宋体" w:hAnsi="宋体"/>
          <w:sz w:val="24"/>
          <w:szCs w:val="24"/>
        </w:rPr>
        <w:t>学术</w:t>
      </w:r>
      <w:r w:rsidRPr="00342700">
        <w:rPr>
          <w:rFonts w:ascii="宋体" w:hAnsi="宋体" w:hint="eastAsia"/>
          <w:sz w:val="24"/>
          <w:szCs w:val="24"/>
        </w:rPr>
        <w:t>学位</w:t>
      </w:r>
      <w:r w:rsidRPr="00342700">
        <w:rPr>
          <w:rFonts w:ascii="宋体" w:hAnsi="宋体"/>
          <w:sz w:val="24"/>
          <w:szCs w:val="24"/>
        </w:rPr>
        <w:t>研究生</w:t>
      </w:r>
      <w:r w:rsidRPr="00342700">
        <w:rPr>
          <w:rFonts w:ascii="宋体" w:hAnsi="宋体" w:hint="eastAsia"/>
          <w:sz w:val="24"/>
          <w:szCs w:val="24"/>
        </w:rPr>
        <w:t>606人，其中</w:t>
      </w:r>
      <w:r w:rsidRPr="00342700">
        <w:rPr>
          <w:rFonts w:ascii="宋体" w:hAnsi="宋体"/>
          <w:sz w:val="24"/>
          <w:szCs w:val="24"/>
        </w:rPr>
        <w:t>工学</w:t>
      </w:r>
      <w:r w:rsidRPr="00342700">
        <w:rPr>
          <w:rFonts w:ascii="宋体" w:hAnsi="宋体" w:hint="eastAsia"/>
          <w:sz w:val="24"/>
          <w:szCs w:val="24"/>
        </w:rPr>
        <w:t>148</w:t>
      </w:r>
      <w:r w:rsidRPr="00342700">
        <w:rPr>
          <w:rFonts w:ascii="宋体" w:hAnsi="宋体"/>
          <w:sz w:val="24"/>
          <w:szCs w:val="24"/>
        </w:rPr>
        <w:t>人，理学</w:t>
      </w:r>
      <w:r w:rsidRPr="00342700">
        <w:rPr>
          <w:rFonts w:ascii="宋体" w:hAnsi="宋体" w:hint="eastAsia"/>
          <w:sz w:val="24"/>
          <w:szCs w:val="24"/>
        </w:rPr>
        <w:t>157</w:t>
      </w:r>
      <w:r w:rsidRPr="00342700">
        <w:rPr>
          <w:rFonts w:ascii="宋体" w:hAnsi="宋体"/>
          <w:sz w:val="24"/>
          <w:szCs w:val="24"/>
        </w:rPr>
        <w:t>人，农学</w:t>
      </w:r>
      <w:r w:rsidRPr="00342700">
        <w:rPr>
          <w:rFonts w:ascii="宋体" w:hAnsi="宋体" w:hint="eastAsia"/>
          <w:sz w:val="24"/>
          <w:szCs w:val="24"/>
        </w:rPr>
        <w:t>275</w:t>
      </w:r>
      <w:r w:rsidRPr="00342700">
        <w:rPr>
          <w:rFonts w:ascii="宋体" w:hAnsi="宋体"/>
          <w:sz w:val="24"/>
          <w:szCs w:val="24"/>
        </w:rPr>
        <w:t>人，经济学</w:t>
      </w:r>
      <w:r w:rsidRPr="00342700">
        <w:rPr>
          <w:rFonts w:ascii="宋体" w:hAnsi="宋体" w:hint="eastAsia"/>
          <w:sz w:val="24"/>
          <w:szCs w:val="24"/>
        </w:rPr>
        <w:t>17</w:t>
      </w:r>
      <w:r w:rsidRPr="00342700">
        <w:rPr>
          <w:rFonts w:ascii="宋体" w:hAnsi="宋体"/>
          <w:sz w:val="24"/>
          <w:szCs w:val="24"/>
        </w:rPr>
        <w:t>人，管</w:t>
      </w:r>
      <w:r w:rsidRPr="00342700">
        <w:rPr>
          <w:rFonts w:ascii="宋体" w:hAnsi="宋体"/>
          <w:sz w:val="24"/>
          <w:szCs w:val="24"/>
        </w:rPr>
        <w:lastRenderedPageBreak/>
        <w:t>理学</w:t>
      </w:r>
      <w:r w:rsidRPr="00342700">
        <w:rPr>
          <w:rFonts w:ascii="宋体" w:hAnsi="宋体" w:hint="eastAsia"/>
          <w:sz w:val="24"/>
          <w:szCs w:val="24"/>
        </w:rPr>
        <w:t>9</w:t>
      </w:r>
      <w:r w:rsidRPr="00342700">
        <w:rPr>
          <w:rFonts w:ascii="宋体" w:hAnsi="宋体"/>
          <w:sz w:val="24"/>
          <w:szCs w:val="24"/>
        </w:rPr>
        <w:t>人</w:t>
      </w:r>
      <w:r w:rsidRPr="00342700">
        <w:rPr>
          <w:rFonts w:ascii="宋体" w:hAnsi="宋体" w:hint="eastAsia"/>
          <w:sz w:val="24"/>
          <w:szCs w:val="24"/>
        </w:rPr>
        <w:t>；专业学位研究生224人，其中工程硕士人83人，农业推广硕士141人。</w:t>
      </w:r>
    </w:p>
    <w:p w:rsidR="0004177D" w:rsidRPr="00342700" w:rsidRDefault="0004177D" w:rsidP="0004177D">
      <w:pPr>
        <w:pStyle w:val="20"/>
      </w:pPr>
      <w:bookmarkStart w:id="7" w:name="_Toc439942946"/>
      <w:r w:rsidRPr="00342700">
        <w:t>1.性别分布情况</w:t>
      </w:r>
      <w:bookmarkEnd w:id="7"/>
    </w:p>
    <w:p w:rsidR="0004177D" w:rsidRPr="00342700" w:rsidRDefault="0004177D" w:rsidP="0004177D">
      <w:pPr>
        <w:spacing w:line="500" w:lineRule="exact"/>
        <w:ind w:firstLineChars="200" w:firstLine="480"/>
        <w:rPr>
          <w:rFonts w:ascii="宋体" w:hAnsi="宋体"/>
          <w:sz w:val="24"/>
          <w:szCs w:val="24"/>
        </w:rPr>
      </w:pPr>
      <w:r w:rsidRPr="00342700">
        <w:rPr>
          <w:rFonts w:ascii="宋体" w:hAnsi="宋体"/>
          <w:sz w:val="24"/>
          <w:szCs w:val="24"/>
        </w:rPr>
        <w:t>在硕士及博士毕业生中，男生</w:t>
      </w:r>
      <w:r w:rsidRPr="00342700">
        <w:rPr>
          <w:rFonts w:ascii="宋体" w:hAnsi="宋体" w:hint="eastAsia"/>
          <w:sz w:val="24"/>
          <w:szCs w:val="24"/>
        </w:rPr>
        <w:t>435</w:t>
      </w:r>
      <w:r w:rsidRPr="00342700">
        <w:rPr>
          <w:rFonts w:ascii="宋体" w:hAnsi="宋体"/>
          <w:sz w:val="24"/>
          <w:szCs w:val="24"/>
        </w:rPr>
        <w:t>人，</w:t>
      </w:r>
      <w:r w:rsidRPr="00342700">
        <w:rPr>
          <w:rFonts w:ascii="宋体" w:hAnsi="宋体" w:hint="eastAsia"/>
          <w:sz w:val="24"/>
          <w:szCs w:val="24"/>
        </w:rPr>
        <w:t>男生</w:t>
      </w:r>
      <w:r w:rsidRPr="00342700">
        <w:rPr>
          <w:rFonts w:ascii="宋体" w:hAnsi="宋体"/>
          <w:sz w:val="24"/>
          <w:szCs w:val="24"/>
        </w:rPr>
        <w:t>占</w:t>
      </w:r>
      <w:r w:rsidRPr="00342700">
        <w:rPr>
          <w:rFonts w:ascii="宋体" w:hAnsi="宋体" w:hint="eastAsia"/>
          <w:sz w:val="24"/>
          <w:szCs w:val="24"/>
        </w:rPr>
        <w:t>52.4</w:t>
      </w:r>
      <w:r w:rsidRPr="00342700">
        <w:rPr>
          <w:rFonts w:ascii="宋体" w:hAnsi="宋体"/>
          <w:sz w:val="24"/>
          <w:szCs w:val="24"/>
        </w:rPr>
        <w:t>%，女生</w:t>
      </w:r>
      <w:r w:rsidRPr="00342700">
        <w:rPr>
          <w:rFonts w:ascii="宋体" w:hAnsi="宋体" w:hint="eastAsia"/>
          <w:sz w:val="24"/>
          <w:szCs w:val="24"/>
        </w:rPr>
        <w:t>395</w:t>
      </w:r>
      <w:r w:rsidRPr="00342700">
        <w:rPr>
          <w:rFonts w:ascii="宋体" w:hAnsi="宋体"/>
          <w:sz w:val="24"/>
          <w:szCs w:val="24"/>
        </w:rPr>
        <w:t>人，女生占</w:t>
      </w:r>
      <w:r w:rsidRPr="00342700">
        <w:rPr>
          <w:rFonts w:ascii="宋体" w:hAnsi="宋体" w:hint="eastAsia"/>
          <w:sz w:val="24"/>
          <w:szCs w:val="24"/>
        </w:rPr>
        <w:t>47.6</w:t>
      </w:r>
      <w:r w:rsidRPr="00342700">
        <w:rPr>
          <w:rFonts w:ascii="宋体" w:hAnsi="宋体"/>
          <w:sz w:val="24"/>
          <w:szCs w:val="24"/>
        </w:rPr>
        <w:t>%，从性别比例来看，男生</w:t>
      </w:r>
      <w:r w:rsidRPr="00342700">
        <w:rPr>
          <w:rFonts w:ascii="宋体" w:hAnsi="宋体" w:hint="eastAsia"/>
          <w:sz w:val="24"/>
          <w:szCs w:val="24"/>
        </w:rPr>
        <w:t>比例</w:t>
      </w:r>
      <w:r w:rsidRPr="00342700">
        <w:rPr>
          <w:rFonts w:ascii="宋体" w:hAnsi="宋体"/>
          <w:sz w:val="24"/>
          <w:szCs w:val="24"/>
        </w:rPr>
        <w:t>比女生</w:t>
      </w:r>
      <w:r w:rsidRPr="00342700">
        <w:rPr>
          <w:rFonts w:ascii="宋体" w:hAnsi="宋体" w:hint="eastAsia"/>
          <w:sz w:val="24"/>
          <w:szCs w:val="24"/>
        </w:rPr>
        <w:t>略高,为1.18：1（见</w:t>
      </w:r>
      <w:r w:rsidRPr="00342700">
        <w:rPr>
          <w:rFonts w:ascii="宋体" w:hAnsi="宋体"/>
          <w:sz w:val="24"/>
          <w:szCs w:val="24"/>
        </w:rPr>
        <w:t>表1</w:t>
      </w:r>
      <w:r w:rsidRPr="00342700">
        <w:rPr>
          <w:rFonts w:ascii="宋体" w:hAnsi="宋体" w:hint="eastAsia"/>
          <w:sz w:val="24"/>
          <w:szCs w:val="24"/>
        </w:rPr>
        <w:t>-1）</w:t>
      </w:r>
      <w:r w:rsidRPr="00342700">
        <w:rPr>
          <w:rFonts w:ascii="宋体" w:hAnsi="宋体"/>
          <w:sz w:val="24"/>
          <w:szCs w:val="24"/>
        </w:rPr>
        <w:t>。</w:t>
      </w:r>
    </w:p>
    <w:tbl>
      <w:tblPr>
        <w:tblW w:w="0" w:type="auto"/>
        <w:tblBorders>
          <w:top w:val="single" w:sz="12" w:space="0" w:color="008000"/>
          <w:bottom w:val="single" w:sz="12" w:space="0" w:color="008000"/>
        </w:tblBorders>
        <w:tblLook w:val="04A0" w:firstRow="1" w:lastRow="0" w:firstColumn="1" w:lastColumn="0" w:noHBand="0" w:noVBand="1"/>
      </w:tblPr>
      <w:tblGrid>
        <w:gridCol w:w="4261"/>
        <w:gridCol w:w="4261"/>
      </w:tblGrid>
      <w:tr w:rsidR="0004177D" w:rsidRPr="00084EBB" w:rsidTr="0026669B">
        <w:tc>
          <w:tcPr>
            <w:tcW w:w="4261" w:type="dxa"/>
            <w:tcBorders>
              <w:bottom w:val="single" w:sz="6" w:space="0" w:color="008000"/>
            </w:tcBorders>
            <w:shd w:val="clear" w:color="auto" w:fill="auto"/>
          </w:tcPr>
          <w:p w:rsidR="0004177D" w:rsidRPr="009279D6" w:rsidRDefault="0004177D" w:rsidP="0026669B">
            <w:pPr>
              <w:spacing w:line="500" w:lineRule="exact"/>
              <w:jc w:val="center"/>
              <w:rPr>
                <w:rFonts w:ascii="仿宋" w:eastAsia="仿宋" w:hAnsi="仿宋"/>
                <w:noProof/>
                <w:color w:val="000000"/>
                <w:sz w:val="24"/>
              </w:rPr>
            </w:pPr>
            <w:r w:rsidRPr="009279D6">
              <w:rPr>
                <w:rFonts w:ascii="仿宋" w:eastAsia="仿宋" w:hAnsi="仿宋" w:hint="eastAsia"/>
                <w:noProof/>
                <w:color w:val="000000"/>
                <w:sz w:val="24"/>
              </w:rPr>
              <w:t>分类</w:t>
            </w:r>
          </w:p>
        </w:tc>
        <w:tc>
          <w:tcPr>
            <w:tcW w:w="4261" w:type="dxa"/>
            <w:tcBorders>
              <w:bottom w:val="single" w:sz="6" w:space="0" w:color="008000"/>
            </w:tcBorders>
            <w:shd w:val="clear" w:color="auto" w:fill="auto"/>
          </w:tcPr>
          <w:p w:rsidR="0004177D" w:rsidRPr="009279D6" w:rsidRDefault="0004177D" w:rsidP="0026669B">
            <w:pPr>
              <w:spacing w:line="500" w:lineRule="exact"/>
              <w:rPr>
                <w:rFonts w:ascii="仿宋" w:eastAsia="仿宋" w:hAnsi="仿宋"/>
                <w:noProof/>
                <w:color w:val="000000"/>
                <w:sz w:val="24"/>
              </w:rPr>
            </w:pPr>
            <w:r w:rsidRPr="009279D6">
              <w:rPr>
                <w:rFonts w:ascii="仿宋" w:eastAsia="仿宋" w:hAnsi="仿宋" w:hint="eastAsia"/>
                <w:noProof/>
                <w:color w:val="000000"/>
                <w:sz w:val="24"/>
              </w:rPr>
              <w:t>人数        占比例</w:t>
            </w:r>
          </w:p>
        </w:tc>
      </w:tr>
      <w:tr w:rsidR="0004177D" w:rsidRPr="00084EBB" w:rsidTr="0026669B">
        <w:tc>
          <w:tcPr>
            <w:tcW w:w="4261" w:type="dxa"/>
            <w:shd w:val="clear" w:color="auto" w:fill="auto"/>
          </w:tcPr>
          <w:p w:rsidR="0004177D" w:rsidRPr="009279D6" w:rsidRDefault="0004177D" w:rsidP="0026669B">
            <w:pPr>
              <w:spacing w:line="500" w:lineRule="exact"/>
              <w:jc w:val="center"/>
              <w:rPr>
                <w:rFonts w:ascii="仿宋" w:eastAsia="仿宋" w:hAnsi="仿宋"/>
                <w:noProof/>
                <w:color w:val="000000"/>
                <w:sz w:val="24"/>
              </w:rPr>
            </w:pPr>
            <w:r w:rsidRPr="009279D6">
              <w:rPr>
                <w:rFonts w:ascii="仿宋" w:eastAsia="仿宋" w:hAnsi="仿宋" w:hint="eastAsia"/>
                <w:noProof/>
                <w:color w:val="000000"/>
                <w:sz w:val="24"/>
              </w:rPr>
              <w:t>男生</w:t>
            </w:r>
          </w:p>
        </w:tc>
        <w:tc>
          <w:tcPr>
            <w:tcW w:w="4261" w:type="dxa"/>
            <w:shd w:val="clear" w:color="auto" w:fill="auto"/>
          </w:tcPr>
          <w:p w:rsidR="0004177D" w:rsidRPr="009279D6" w:rsidRDefault="0004177D" w:rsidP="0026669B">
            <w:pPr>
              <w:spacing w:line="500" w:lineRule="exact"/>
              <w:rPr>
                <w:rFonts w:ascii="仿宋" w:eastAsia="仿宋" w:hAnsi="仿宋"/>
                <w:noProof/>
                <w:color w:val="000000"/>
                <w:sz w:val="24"/>
              </w:rPr>
            </w:pPr>
            <w:r w:rsidRPr="009279D6">
              <w:rPr>
                <w:rFonts w:ascii="仿宋" w:eastAsia="仿宋" w:hAnsi="仿宋" w:hint="eastAsia"/>
                <w:noProof/>
                <w:color w:val="000000"/>
                <w:sz w:val="24"/>
              </w:rPr>
              <w:t>4</w:t>
            </w:r>
            <w:r>
              <w:rPr>
                <w:rFonts w:ascii="仿宋" w:eastAsia="仿宋" w:hAnsi="仿宋" w:hint="eastAsia"/>
                <w:noProof/>
                <w:color w:val="000000"/>
                <w:sz w:val="24"/>
              </w:rPr>
              <w:t>35</w:t>
            </w:r>
            <w:r w:rsidRPr="009279D6">
              <w:rPr>
                <w:rFonts w:ascii="仿宋" w:eastAsia="仿宋" w:hAnsi="仿宋" w:hint="eastAsia"/>
                <w:noProof/>
                <w:color w:val="000000"/>
                <w:sz w:val="24"/>
              </w:rPr>
              <w:t xml:space="preserve">        5</w:t>
            </w:r>
            <w:r>
              <w:rPr>
                <w:rFonts w:ascii="仿宋" w:eastAsia="仿宋" w:hAnsi="仿宋" w:hint="eastAsia"/>
                <w:noProof/>
                <w:color w:val="000000"/>
                <w:sz w:val="24"/>
              </w:rPr>
              <w:t>2.4</w:t>
            </w:r>
            <w:r w:rsidRPr="009279D6">
              <w:rPr>
                <w:rFonts w:ascii="仿宋" w:eastAsia="仿宋" w:hAnsi="仿宋"/>
                <w:noProof/>
                <w:color w:val="000000"/>
                <w:sz w:val="24"/>
              </w:rPr>
              <w:t>%</w:t>
            </w:r>
          </w:p>
        </w:tc>
      </w:tr>
      <w:tr w:rsidR="0004177D" w:rsidRPr="00084EBB" w:rsidTr="0026669B">
        <w:tc>
          <w:tcPr>
            <w:tcW w:w="4261" w:type="dxa"/>
            <w:shd w:val="clear" w:color="auto" w:fill="auto"/>
          </w:tcPr>
          <w:p w:rsidR="0004177D" w:rsidRPr="009279D6" w:rsidRDefault="0004177D" w:rsidP="0026669B">
            <w:pPr>
              <w:spacing w:line="500" w:lineRule="exact"/>
              <w:jc w:val="center"/>
              <w:rPr>
                <w:rFonts w:ascii="仿宋" w:eastAsia="仿宋" w:hAnsi="仿宋"/>
                <w:noProof/>
                <w:color w:val="000000"/>
                <w:sz w:val="24"/>
              </w:rPr>
            </w:pPr>
            <w:r w:rsidRPr="009279D6">
              <w:rPr>
                <w:rFonts w:ascii="仿宋" w:eastAsia="仿宋" w:hAnsi="仿宋" w:hint="eastAsia"/>
                <w:noProof/>
                <w:color w:val="000000"/>
                <w:sz w:val="24"/>
              </w:rPr>
              <w:t>女生</w:t>
            </w:r>
          </w:p>
        </w:tc>
        <w:tc>
          <w:tcPr>
            <w:tcW w:w="4261" w:type="dxa"/>
            <w:shd w:val="clear" w:color="auto" w:fill="auto"/>
          </w:tcPr>
          <w:p w:rsidR="0004177D" w:rsidRPr="009279D6" w:rsidRDefault="0004177D" w:rsidP="0026669B">
            <w:pPr>
              <w:spacing w:line="500" w:lineRule="exact"/>
              <w:rPr>
                <w:rFonts w:ascii="仿宋" w:eastAsia="仿宋" w:hAnsi="仿宋"/>
                <w:noProof/>
                <w:color w:val="000000"/>
                <w:sz w:val="24"/>
              </w:rPr>
            </w:pPr>
            <w:r w:rsidRPr="009279D6">
              <w:rPr>
                <w:rFonts w:ascii="仿宋" w:eastAsia="仿宋" w:hAnsi="仿宋" w:hint="eastAsia"/>
                <w:noProof/>
                <w:color w:val="000000"/>
                <w:sz w:val="24"/>
              </w:rPr>
              <w:t>3</w:t>
            </w:r>
            <w:r>
              <w:rPr>
                <w:rFonts w:ascii="仿宋" w:eastAsia="仿宋" w:hAnsi="仿宋" w:hint="eastAsia"/>
                <w:noProof/>
                <w:color w:val="000000"/>
                <w:sz w:val="24"/>
              </w:rPr>
              <w:t>95</w:t>
            </w:r>
            <w:r w:rsidRPr="009279D6">
              <w:rPr>
                <w:rFonts w:ascii="仿宋" w:eastAsia="仿宋" w:hAnsi="仿宋" w:hint="eastAsia"/>
                <w:noProof/>
                <w:color w:val="000000"/>
                <w:sz w:val="24"/>
              </w:rPr>
              <w:t xml:space="preserve">         4</w:t>
            </w:r>
            <w:r>
              <w:rPr>
                <w:rFonts w:ascii="仿宋" w:eastAsia="仿宋" w:hAnsi="仿宋" w:hint="eastAsia"/>
                <w:noProof/>
                <w:color w:val="000000"/>
                <w:sz w:val="24"/>
              </w:rPr>
              <w:t>7.6</w:t>
            </w:r>
            <w:r w:rsidRPr="009279D6">
              <w:rPr>
                <w:rFonts w:ascii="仿宋" w:eastAsia="仿宋" w:hAnsi="仿宋"/>
                <w:noProof/>
                <w:color w:val="000000"/>
                <w:sz w:val="24"/>
              </w:rPr>
              <w:t>%</w:t>
            </w:r>
          </w:p>
        </w:tc>
      </w:tr>
      <w:tr w:rsidR="0004177D" w:rsidRPr="00084EBB" w:rsidTr="0026669B">
        <w:tc>
          <w:tcPr>
            <w:tcW w:w="4261" w:type="dxa"/>
            <w:shd w:val="clear" w:color="auto" w:fill="auto"/>
          </w:tcPr>
          <w:p w:rsidR="0004177D" w:rsidRPr="009279D6" w:rsidRDefault="0004177D" w:rsidP="0026669B">
            <w:pPr>
              <w:spacing w:line="500" w:lineRule="exact"/>
              <w:jc w:val="center"/>
              <w:rPr>
                <w:rFonts w:ascii="仿宋" w:eastAsia="仿宋" w:hAnsi="仿宋"/>
                <w:noProof/>
                <w:color w:val="000000"/>
                <w:sz w:val="24"/>
              </w:rPr>
            </w:pPr>
            <w:r w:rsidRPr="009279D6">
              <w:rPr>
                <w:rFonts w:ascii="仿宋" w:eastAsia="仿宋" w:hAnsi="仿宋" w:hint="eastAsia"/>
                <w:noProof/>
                <w:color w:val="000000"/>
                <w:sz w:val="24"/>
              </w:rPr>
              <w:t>合计</w:t>
            </w:r>
          </w:p>
        </w:tc>
        <w:tc>
          <w:tcPr>
            <w:tcW w:w="4261" w:type="dxa"/>
            <w:shd w:val="clear" w:color="auto" w:fill="auto"/>
          </w:tcPr>
          <w:p w:rsidR="0004177D" w:rsidRPr="009279D6" w:rsidRDefault="0004177D" w:rsidP="0026669B">
            <w:pPr>
              <w:spacing w:line="500" w:lineRule="exact"/>
              <w:rPr>
                <w:rFonts w:ascii="仿宋" w:eastAsia="仿宋" w:hAnsi="仿宋"/>
                <w:noProof/>
                <w:color w:val="000000"/>
                <w:sz w:val="24"/>
              </w:rPr>
            </w:pPr>
            <w:r>
              <w:rPr>
                <w:rFonts w:ascii="仿宋" w:eastAsia="仿宋" w:hAnsi="仿宋" w:hint="eastAsia"/>
                <w:noProof/>
                <w:color w:val="000000"/>
                <w:sz w:val="24"/>
              </w:rPr>
              <w:t>830</w:t>
            </w:r>
            <w:r w:rsidRPr="009279D6">
              <w:rPr>
                <w:rFonts w:ascii="仿宋" w:eastAsia="仿宋" w:hAnsi="仿宋" w:hint="eastAsia"/>
                <w:noProof/>
                <w:color w:val="000000"/>
                <w:sz w:val="24"/>
              </w:rPr>
              <w:t xml:space="preserve">         100%</w:t>
            </w:r>
          </w:p>
        </w:tc>
      </w:tr>
    </w:tbl>
    <w:p w:rsidR="0004177D" w:rsidRPr="009279D6" w:rsidRDefault="0004177D" w:rsidP="0004177D">
      <w:pPr>
        <w:spacing w:line="500" w:lineRule="exact"/>
        <w:ind w:firstLineChars="1450" w:firstLine="3045"/>
        <w:rPr>
          <w:rFonts w:ascii="仿宋" w:eastAsia="仿宋" w:hAnsi="仿宋"/>
        </w:rPr>
      </w:pPr>
      <w:bookmarkStart w:id="8" w:name="_Toc439942947"/>
      <w:r w:rsidRPr="009279D6">
        <w:rPr>
          <w:rFonts w:ascii="仿宋" w:eastAsia="仿宋" w:hAnsi="仿宋"/>
        </w:rPr>
        <w:t>表</w:t>
      </w:r>
      <w:r>
        <w:rPr>
          <w:rFonts w:ascii="仿宋" w:eastAsia="仿宋" w:hAnsi="仿宋" w:hint="eastAsia"/>
        </w:rPr>
        <w:t>2</w:t>
      </w:r>
      <w:r w:rsidRPr="009279D6">
        <w:rPr>
          <w:rFonts w:ascii="仿宋" w:eastAsia="仿宋" w:hAnsi="仿宋" w:hint="eastAsia"/>
        </w:rPr>
        <w:t>-1</w:t>
      </w:r>
      <w:r w:rsidRPr="009279D6">
        <w:rPr>
          <w:rFonts w:ascii="仿宋" w:eastAsia="仿宋" w:hAnsi="仿宋"/>
        </w:rPr>
        <w:t>毕业生性别分布</w:t>
      </w:r>
    </w:p>
    <w:p w:rsidR="0004177D" w:rsidRPr="00342700" w:rsidRDefault="0004177D" w:rsidP="0004177D">
      <w:pPr>
        <w:pStyle w:val="20"/>
      </w:pPr>
      <w:r w:rsidRPr="00342700">
        <w:t>2.生源地分布情况</w:t>
      </w:r>
      <w:bookmarkEnd w:id="8"/>
    </w:p>
    <w:p w:rsidR="0004177D" w:rsidRPr="00342700" w:rsidRDefault="0004177D" w:rsidP="0004177D">
      <w:pPr>
        <w:spacing w:line="500" w:lineRule="exact"/>
        <w:ind w:firstLineChars="200" w:firstLine="480"/>
        <w:rPr>
          <w:rFonts w:ascii="宋体" w:hAnsi="宋体"/>
          <w:sz w:val="24"/>
          <w:szCs w:val="24"/>
        </w:rPr>
      </w:pPr>
      <w:r w:rsidRPr="00342700">
        <w:rPr>
          <w:rFonts w:ascii="宋体" w:hAnsi="宋体"/>
          <w:sz w:val="24"/>
          <w:szCs w:val="24"/>
        </w:rPr>
        <w:t>在毕业生生源分布上，外地生源</w:t>
      </w:r>
      <w:r w:rsidRPr="00342700">
        <w:rPr>
          <w:rFonts w:ascii="宋体" w:hAnsi="宋体" w:hint="eastAsia"/>
          <w:sz w:val="24"/>
          <w:szCs w:val="24"/>
        </w:rPr>
        <w:t>人数远</w:t>
      </w:r>
      <w:r w:rsidRPr="00342700">
        <w:rPr>
          <w:rFonts w:ascii="宋体" w:hAnsi="宋体"/>
          <w:sz w:val="24"/>
          <w:szCs w:val="24"/>
        </w:rPr>
        <w:t>比上海生源</w:t>
      </w:r>
      <w:r w:rsidRPr="00342700">
        <w:rPr>
          <w:rFonts w:ascii="宋体" w:hAnsi="宋体" w:hint="eastAsia"/>
          <w:sz w:val="24"/>
          <w:szCs w:val="24"/>
        </w:rPr>
        <w:t>人数</w:t>
      </w:r>
      <w:r w:rsidRPr="00342700">
        <w:rPr>
          <w:rFonts w:ascii="宋体" w:hAnsi="宋体"/>
          <w:sz w:val="24"/>
          <w:szCs w:val="24"/>
        </w:rPr>
        <w:t>多</w:t>
      </w:r>
      <w:r w:rsidRPr="00342700">
        <w:rPr>
          <w:rFonts w:ascii="宋体" w:hAnsi="宋体" w:hint="eastAsia"/>
          <w:sz w:val="24"/>
          <w:szCs w:val="24"/>
        </w:rPr>
        <w:t>，其中</w:t>
      </w:r>
      <w:r w:rsidRPr="00342700">
        <w:rPr>
          <w:rFonts w:ascii="宋体" w:hAnsi="宋体"/>
          <w:sz w:val="24"/>
          <w:szCs w:val="24"/>
        </w:rPr>
        <w:t>外地生源有</w:t>
      </w:r>
      <w:r w:rsidRPr="00342700">
        <w:rPr>
          <w:rFonts w:ascii="宋体" w:hAnsi="宋体" w:hint="eastAsia"/>
          <w:sz w:val="24"/>
          <w:szCs w:val="24"/>
        </w:rPr>
        <w:t>793</w:t>
      </w:r>
      <w:r w:rsidRPr="00342700">
        <w:rPr>
          <w:rFonts w:ascii="宋体" w:hAnsi="宋体"/>
          <w:sz w:val="24"/>
          <w:szCs w:val="24"/>
        </w:rPr>
        <w:t>人，占</w:t>
      </w:r>
      <w:r w:rsidRPr="00342700">
        <w:rPr>
          <w:rFonts w:ascii="宋体" w:hAnsi="宋体" w:hint="eastAsia"/>
          <w:sz w:val="24"/>
          <w:szCs w:val="24"/>
        </w:rPr>
        <w:t>95.54</w:t>
      </w:r>
      <w:r w:rsidRPr="00342700">
        <w:rPr>
          <w:rFonts w:ascii="宋体" w:hAnsi="宋体"/>
          <w:sz w:val="24"/>
          <w:szCs w:val="24"/>
        </w:rPr>
        <w:t>%，上海生源有</w:t>
      </w:r>
      <w:r w:rsidRPr="00342700">
        <w:rPr>
          <w:rFonts w:ascii="宋体" w:hAnsi="宋体" w:hint="eastAsia"/>
          <w:sz w:val="24"/>
          <w:szCs w:val="24"/>
        </w:rPr>
        <w:t>37</w:t>
      </w:r>
      <w:r w:rsidRPr="00342700">
        <w:rPr>
          <w:rFonts w:ascii="宋体" w:hAnsi="宋体"/>
          <w:sz w:val="24"/>
          <w:szCs w:val="24"/>
        </w:rPr>
        <w:t>人，占</w:t>
      </w:r>
      <w:r w:rsidRPr="00342700">
        <w:rPr>
          <w:rFonts w:ascii="宋体" w:hAnsi="宋体" w:hint="eastAsia"/>
          <w:sz w:val="24"/>
          <w:szCs w:val="24"/>
        </w:rPr>
        <w:t>4.46</w:t>
      </w:r>
      <w:r w:rsidRPr="00342700">
        <w:rPr>
          <w:rFonts w:ascii="宋体" w:hAnsi="宋体"/>
          <w:sz w:val="24"/>
          <w:szCs w:val="24"/>
        </w:rPr>
        <w:t>%</w:t>
      </w:r>
      <w:r w:rsidRPr="00342700">
        <w:rPr>
          <w:rFonts w:ascii="宋体" w:hAnsi="宋体" w:hint="eastAsia"/>
          <w:sz w:val="24"/>
          <w:szCs w:val="24"/>
        </w:rPr>
        <w:t>（见</w:t>
      </w:r>
      <w:r w:rsidRPr="00342700">
        <w:rPr>
          <w:rFonts w:ascii="宋体" w:hAnsi="宋体"/>
          <w:sz w:val="24"/>
          <w:szCs w:val="24"/>
        </w:rPr>
        <w:t>表1-2</w:t>
      </w:r>
      <w:r w:rsidRPr="00342700">
        <w:rPr>
          <w:rFonts w:ascii="宋体" w:hAnsi="宋体" w:hint="eastAsia"/>
          <w:sz w:val="24"/>
          <w:szCs w:val="24"/>
        </w:rPr>
        <w:t>）</w:t>
      </w:r>
      <w:r w:rsidRPr="00342700">
        <w:rPr>
          <w:rFonts w:ascii="宋体" w:hAnsi="宋体"/>
          <w:sz w:val="24"/>
          <w:szCs w:val="24"/>
        </w:rPr>
        <w:t>。</w:t>
      </w:r>
    </w:p>
    <w:tbl>
      <w:tblPr>
        <w:tblpPr w:leftFromText="180" w:rightFromText="180" w:vertAnchor="text" w:horzAnchor="margin" w:tblpY="154"/>
        <w:tblW w:w="0" w:type="auto"/>
        <w:tblBorders>
          <w:top w:val="single" w:sz="12" w:space="0" w:color="008000"/>
          <w:bottom w:val="single" w:sz="12" w:space="0" w:color="008000"/>
        </w:tblBorders>
        <w:tblLook w:val="04A0" w:firstRow="1" w:lastRow="0" w:firstColumn="1" w:lastColumn="0" w:noHBand="0" w:noVBand="1"/>
      </w:tblPr>
      <w:tblGrid>
        <w:gridCol w:w="4261"/>
        <w:gridCol w:w="4261"/>
      </w:tblGrid>
      <w:tr w:rsidR="0004177D" w:rsidRPr="009279D6" w:rsidTr="0026669B">
        <w:tc>
          <w:tcPr>
            <w:tcW w:w="4261" w:type="dxa"/>
            <w:tcBorders>
              <w:bottom w:val="single" w:sz="6" w:space="0" w:color="008000"/>
            </w:tcBorders>
            <w:shd w:val="clear" w:color="auto" w:fill="auto"/>
          </w:tcPr>
          <w:p w:rsidR="0004177D" w:rsidRPr="009279D6" w:rsidRDefault="0004177D" w:rsidP="0026669B">
            <w:pPr>
              <w:spacing w:line="500" w:lineRule="exact"/>
              <w:jc w:val="center"/>
              <w:rPr>
                <w:rFonts w:ascii="仿宋" w:eastAsia="仿宋" w:hAnsi="仿宋"/>
                <w:noProof/>
                <w:color w:val="000000"/>
                <w:sz w:val="24"/>
              </w:rPr>
            </w:pPr>
            <w:r w:rsidRPr="009279D6">
              <w:rPr>
                <w:rFonts w:ascii="仿宋" w:eastAsia="仿宋" w:hAnsi="仿宋"/>
                <w:noProof/>
                <w:color w:val="000000"/>
                <w:sz w:val="24"/>
              </w:rPr>
              <w:t>类别</w:t>
            </w:r>
          </w:p>
        </w:tc>
        <w:tc>
          <w:tcPr>
            <w:tcW w:w="4261" w:type="dxa"/>
            <w:tcBorders>
              <w:bottom w:val="single" w:sz="6" w:space="0" w:color="008000"/>
            </w:tcBorders>
            <w:shd w:val="clear" w:color="auto" w:fill="auto"/>
          </w:tcPr>
          <w:p w:rsidR="0004177D" w:rsidRPr="009279D6" w:rsidRDefault="0004177D" w:rsidP="0026669B">
            <w:pPr>
              <w:spacing w:line="500" w:lineRule="exact"/>
              <w:jc w:val="center"/>
              <w:rPr>
                <w:rFonts w:ascii="仿宋" w:eastAsia="仿宋" w:hAnsi="仿宋"/>
                <w:noProof/>
                <w:color w:val="000000"/>
                <w:sz w:val="24"/>
              </w:rPr>
            </w:pPr>
            <w:r w:rsidRPr="009279D6">
              <w:rPr>
                <w:rFonts w:ascii="仿宋" w:eastAsia="仿宋" w:hAnsi="仿宋"/>
                <w:noProof/>
                <w:color w:val="000000"/>
                <w:sz w:val="24"/>
              </w:rPr>
              <w:t>人数</w:t>
            </w:r>
            <w:r w:rsidRPr="009279D6">
              <w:rPr>
                <w:rFonts w:ascii="仿宋" w:eastAsia="仿宋" w:hAnsi="仿宋" w:hint="eastAsia"/>
                <w:noProof/>
                <w:color w:val="000000"/>
                <w:sz w:val="24"/>
              </w:rPr>
              <w:t xml:space="preserve">        占比例</w:t>
            </w:r>
          </w:p>
        </w:tc>
      </w:tr>
      <w:tr w:rsidR="0004177D" w:rsidRPr="009279D6" w:rsidTr="0026669B">
        <w:tc>
          <w:tcPr>
            <w:tcW w:w="4261" w:type="dxa"/>
            <w:shd w:val="clear" w:color="auto" w:fill="auto"/>
          </w:tcPr>
          <w:p w:rsidR="0004177D" w:rsidRPr="009279D6" w:rsidRDefault="0004177D" w:rsidP="0026669B">
            <w:pPr>
              <w:spacing w:line="500" w:lineRule="exact"/>
              <w:jc w:val="center"/>
              <w:rPr>
                <w:rFonts w:ascii="仿宋" w:eastAsia="仿宋" w:hAnsi="仿宋"/>
                <w:noProof/>
                <w:color w:val="000000"/>
                <w:sz w:val="24"/>
              </w:rPr>
            </w:pPr>
            <w:r w:rsidRPr="009279D6">
              <w:rPr>
                <w:rFonts w:ascii="仿宋" w:eastAsia="仿宋" w:hAnsi="仿宋"/>
                <w:noProof/>
                <w:color w:val="000000"/>
                <w:sz w:val="24"/>
              </w:rPr>
              <w:t>外地生源</w:t>
            </w:r>
          </w:p>
        </w:tc>
        <w:tc>
          <w:tcPr>
            <w:tcW w:w="4261" w:type="dxa"/>
            <w:shd w:val="clear" w:color="auto" w:fill="auto"/>
          </w:tcPr>
          <w:p w:rsidR="0004177D" w:rsidRPr="009279D6" w:rsidRDefault="0004177D" w:rsidP="0026669B">
            <w:pPr>
              <w:spacing w:line="500" w:lineRule="exact"/>
              <w:jc w:val="center"/>
              <w:rPr>
                <w:rFonts w:ascii="仿宋" w:eastAsia="仿宋" w:hAnsi="仿宋"/>
                <w:noProof/>
                <w:color w:val="000000"/>
                <w:sz w:val="24"/>
              </w:rPr>
            </w:pPr>
            <w:r w:rsidRPr="009279D6">
              <w:rPr>
                <w:rFonts w:ascii="仿宋" w:eastAsia="仿宋" w:hAnsi="仿宋" w:hint="eastAsia"/>
                <w:noProof/>
                <w:color w:val="000000"/>
                <w:sz w:val="24"/>
              </w:rPr>
              <w:t>7</w:t>
            </w:r>
            <w:r>
              <w:rPr>
                <w:rFonts w:ascii="仿宋" w:eastAsia="仿宋" w:hAnsi="仿宋" w:hint="eastAsia"/>
                <w:noProof/>
                <w:color w:val="000000"/>
                <w:sz w:val="24"/>
              </w:rPr>
              <w:t>93</w:t>
            </w:r>
            <w:r w:rsidRPr="009279D6">
              <w:rPr>
                <w:rFonts w:ascii="仿宋" w:eastAsia="仿宋" w:hAnsi="仿宋"/>
                <w:noProof/>
                <w:color w:val="000000"/>
                <w:sz w:val="24"/>
              </w:rPr>
              <w:t xml:space="preserve"> </w:t>
            </w:r>
            <w:r w:rsidRPr="009279D6">
              <w:rPr>
                <w:rFonts w:ascii="仿宋" w:eastAsia="仿宋" w:hAnsi="仿宋" w:hint="eastAsia"/>
                <w:noProof/>
                <w:color w:val="000000"/>
                <w:sz w:val="24"/>
              </w:rPr>
              <w:t xml:space="preserve">        9</w:t>
            </w:r>
            <w:r>
              <w:rPr>
                <w:rFonts w:ascii="仿宋" w:eastAsia="仿宋" w:hAnsi="仿宋" w:hint="eastAsia"/>
                <w:noProof/>
                <w:color w:val="000000"/>
                <w:sz w:val="24"/>
              </w:rPr>
              <w:t>5.5</w:t>
            </w:r>
            <w:r w:rsidRPr="009279D6">
              <w:rPr>
                <w:rFonts w:ascii="仿宋" w:eastAsia="仿宋" w:hAnsi="仿宋"/>
                <w:noProof/>
                <w:color w:val="000000"/>
                <w:sz w:val="24"/>
              </w:rPr>
              <w:t>%</w:t>
            </w:r>
          </w:p>
        </w:tc>
      </w:tr>
      <w:tr w:rsidR="0004177D" w:rsidRPr="009279D6" w:rsidTr="0026669B">
        <w:tc>
          <w:tcPr>
            <w:tcW w:w="4261" w:type="dxa"/>
            <w:shd w:val="clear" w:color="auto" w:fill="auto"/>
          </w:tcPr>
          <w:p w:rsidR="0004177D" w:rsidRPr="009279D6" w:rsidRDefault="0004177D" w:rsidP="0026669B">
            <w:pPr>
              <w:spacing w:line="500" w:lineRule="exact"/>
              <w:jc w:val="center"/>
              <w:rPr>
                <w:rFonts w:ascii="仿宋" w:eastAsia="仿宋" w:hAnsi="仿宋"/>
                <w:noProof/>
                <w:color w:val="000000"/>
                <w:sz w:val="24"/>
              </w:rPr>
            </w:pPr>
            <w:r w:rsidRPr="009279D6">
              <w:rPr>
                <w:rFonts w:ascii="仿宋" w:eastAsia="仿宋" w:hAnsi="仿宋"/>
                <w:noProof/>
                <w:color w:val="000000"/>
                <w:sz w:val="24"/>
              </w:rPr>
              <w:t>上海生源</w:t>
            </w:r>
            <w:r w:rsidRPr="009279D6">
              <w:rPr>
                <w:rFonts w:ascii="仿宋" w:eastAsia="仿宋" w:hAnsi="仿宋" w:hint="eastAsia"/>
                <w:noProof/>
                <w:color w:val="000000"/>
                <w:sz w:val="24"/>
              </w:rPr>
              <w:t xml:space="preserve">              </w:t>
            </w:r>
          </w:p>
        </w:tc>
        <w:tc>
          <w:tcPr>
            <w:tcW w:w="4261" w:type="dxa"/>
            <w:shd w:val="clear" w:color="auto" w:fill="auto"/>
          </w:tcPr>
          <w:p w:rsidR="0004177D" w:rsidRPr="009279D6" w:rsidRDefault="0004177D" w:rsidP="0026669B">
            <w:pPr>
              <w:spacing w:line="500" w:lineRule="exact"/>
              <w:jc w:val="center"/>
              <w:rPr>
                <w:rFonts w:ascii="仿宋" w:eastAsia="仿宋" w:hAnsi="仿宋"/>
                <w:noProof/>
                <w:color w:val="000000"/>
                <w:sz w:val="24"/>
              </w:rPr>
            </w:pPr>
            <w:r>
              <w:rPr>
                <w:rFonts w:ascii="仿宋" w:eastAsia="仿宋" w:hAnsi="仿宋" w:hint="eastAsia"/>
                <w:noProof/>
                <w:color w:val="000000"/>
                <w:sz w:val="24"/>
              </w:rPr>
              <w:t>37</w:t>
            </w:r>
            <w:r w:rsidRPr="009279D6">
              <w:rPr>
                <w:rFonts w:ascii="仿宋" w:eastAsia="仿宋" w:hAnsi="仿宋" w:hint="eastAsia"/>
                <w:noProof/>
                <w:color w:val="000000"/>
                <w:sz w:val="24"/>
              </w:rPr>
              <w:t xml:space="preserve">         </w:t>
            </w:r>
            <w:r>
              <w:rPr>
                <w:rFonts w:ascii="仿宋" w:eastAsia="仿宋" w:hAnsi="仿宋" w:hint="eastAsia"/>
                <w:noProof/>
                <w:color w:val="000000"/>
                <w:sz w:val="24"/>
              </w:rPr>
              <w:t>4.5</w:t>
            </w:r>
            <w:r w:rsidRPr="009279D6">
              <w:rPr>
                <w:rFonts w:ascii="仿宋" w:eastAsia="仿宋" w:hAnsi="仿宋"/>
                <w:noProof/>
                <w:color w:val="000000"/>
                <w:sz w:val="24"/>
              </w:rPr>
              <w:t>%</w:t>
            </w:r>
          </w:p>
        </w:tc>
      </w:tr>
      <w:tr w:rsidR="0004177D" w:rsidRPr="009279D6" w:rsidTr="0026669B">
        <w:tc>
          <w:tcPr>
            <w:tcW w:w="4261" w:type="dxa"/>
            <w:shd w:val="clear" w:color="auto" w:fill="auto"/>
          </w:tcPr>
          <w:p w:rsidR="0004177D" w:rsidRPr="009279D6" w:rsidRDefault="0004177D" w:rsidP="0026669B">
            <w:pPr>
              <w:spacing w:line="500" w:lineRule="exact"/>
              <w:jc w:val="center"/>
              <w:rPr>
                <w:rFonts w:ascii="仿宋" w:eastAsia="仿宋" w:hAnsi="仿宋"/>
                <w:noProof/>
                <w:color w:val="000000"/>
                <w:sz w:val="24"/>
              </w:rPr>
            </w:pPr>
            <w:r w:rsidRPr="009279D6">
              <w:rPr>
                <w:rFonts w:ascii="仿宋" w:eastAsia="仿宋" w:hAnsi="仿宋"/>
                <w:noProof/>
                <w:color w:val="000000"/>
                <w:sz w:val="24"/>
              </w:rPr>
              <w:t>合计</w:t>
            </w:r>
          </w:p>
        </w:tc>
        <w:tc>
          <w:tcPr>
            <w:tcW w:w="4261" w:type="dxa"/>
            <w:shd w:val="clear" w:color="auto" w:fill="auto"/>
          </w:tcPr>
          <w:p w:rsidR="0004177D" w:rsidRPr="009279D6" w:rsidRDefault="0004177D" w:rsidP="0026669B">
            <w:pPr>
              <w:spacing w:line="500" w:lineRule="exact"/>
              <w:jc w:val="center"/>
              <w:rPr>
                <w:rFonts w:ascii="仿宋" w:eastAsia="仿宋" w:hAnsi="仿宋"/>
                <w:noProof/>
                <w:color w:val="000000"/>
                <w:sz w:val="24"/>
              </w:rPr>
            </w:pPr>
            <w:r>
              <w:rPr>
                <w:rFonts w:ascii="仿宋" w:eastAsia="仿宋" w:hAnsi="仿宋" w:hint="eastAsia"/>
                <w:noProof/>
                <w:color w:val="000000"/>
                <w:sz w:val="24"/>
              </w:rPr>
              <w:t>830</w:t>
            </w:r>
            <w:r w:rsidRPr="009279D6">
              <w:rPr>
                <w:rFonts w:ascii="仿宋" w:eastAsia="仿宋" w:hAnsi="仿宋" w:hint="eastAsia"/>
                <w:noProof/>
                <w:color w:val="000000"/>
                <w:sz w:val="24"/>
              </w:rPr>
              <w:t xml:space="preserve">         100%</w:t>
            </w:r>
          </w:p>
        </w:tc>
      </w:tr>
    </w:tbl>
    <w:p w:rsidR="0004177D" w:rsidRDefault="0004177D" w:rsidP="0004177D">
      <w:pPr>
        <w:jc w:val="center"/>
        <w:rPr>
          <w:rFonts w:ascii="仿宋" w:eastAsia="仿宋" w:hAnsi="仿宋"/>
        </w:rPr>
      </w:pPr>
    </w:p>
    <w:p w:rsidR="0004177D" w:rsidRDefault="0004177D" w:rsidP="0004177D">
      <w:pPr>
        <w:jc w:val="center"/>
        <w:rPr>
          <w:rFonts w:ascii="仿宋" w:eastAsia="仿宋" w:hAnsi="仿宋"/>
        </w:rPr>
      </w:pPr>
    </w:p>
    <w:p w:rsidR="0004177D" w:rsidRDefault="0004177D" w:rsidP="0004177D">
      <w:pPr>
        <w:jc w:val="center"/>
        <w:rPr>
          <w:rFonts w:ascii="仿宋" w:eastAsia="仿宋" w:hAnsi="仿宋"/>
        </w:rPr>
      </w:pPr>
    </w:p>
    <w:p w:rsidR="0004177D" w:rsidRDefault="0004177D" w:rsidP="0004177D">
      <w:pPr>
        <w:jc w:val="center"/>
        <w:rPr>
          <w:rFonts w:ascii="仿宋" w:eastAsia="仿宋" w:hAnsi="仿宋"/>
        </w:rPr>
      </w:pPr>
    </w:p>
    <w:p w:rsidR="0004177D" w:rsidRDefault="0004177D" w:rsidP="0004177D">
      <w:pPr>
        <w:jc w:val="center"/>
        <w:rPr>
          <w:rFonts w:ascii="仿宋" w:eastAsia="仿宋" w:hAnsi="仿宋"/>
        </w:rPr>
      </w:pPr>
    </w:p>
    <w:p w:rsidR="0004177D" w:rsidRDefault="0004177D" w:rsidP="0004177D">
      <w:pPr>
        <w:jc w:val="center"/>
        <w:rPr>
          <w:rFonts w:ascii="仿宋" w:eastAsia="仿宋" w:hAnsi="仿宋"/>
        </w:rPr>
      </w:pPr>
    </w:p>
    <w:p w:rsidR="0004177D" w:rsidRDefault="0004177D" w:rsidP="0004177D">
      <w:pPr>
        <w:jc w:val="center"/>
        <w:rPr>
          <w:rFonts w:ascii="仿宋" w:eastAsia="仿宋" w:hAnsi="仿宋"/>
        </w:rPr>
      </w:pPr>
    </w:p>
    <w:p w:rsidR="0004177D" w:rsidRDefault="0004177D" w:rsidP="0004177D">
      <w:pPr>
        <w:jc w:val="center"/>
        <w:rPr>
          <w:rFonts w:ascii="仿宋" w:eastAsia="仿宋" w:hAnsi="仿宋"/>
        </w:rPr>
      </w:pPr>
    </w:p>
    <w:p w:rsidR="0004177D" w:rsidRDefault="0004177D" w:rsidP="0004177D">
      <w:pPr>
        <w:jc w:val="center"/>
        <w:rPr>
          <w:rFonts w:ascii="仿宋" w:eastAsia="仿宋" w:hAnsi="仿宋"/>
        </w:rPr>
      </w:pPr>
    </w:p>
    <w:p w:rsidR="0004177D" w:rsidRPr="009279D6" w:rsidRDefault="0004177D" w:rsidP="0004177D">
      <w:pPr>
        <w:jc w:val="center"/>
        <w:rPr>
          <w:rFonts w:ascii="仿宋" w:eastAsia="仿宋" w:hAnsi="仿宋"/>
        </w:rPr>
      </w:pPr>
      <w:r w:rsidRPr="009279D6">
        <w:rPr>
          <w:rFonts w:ascii="仿宋" w:eastAsia="仿宋" w:hAnsi="仿宋"/>
        </w:rPr>
        <w:t>表</w:t>
      </w:r>
      <w:r>
        <w:rPr>
          <w:rFonts w:ascii="仿宋" w:eastAsia="仿宋" w:hAnsi="仿宋" w:hint="eastAsia"/>
        </w:rPr>
        <w:t>2</w:t>
      </w:r>
      <w:r w:rsidRPr="009279D6">
        <w:rPr>
          <w:rFonts w:ascii="仿宋" w:eastAsia="仿宋" w:hAnsi="仿宋"/>
        </w:rPr>
        <w:t>-2毕业生生源地分布情况</w:t>
      </w:r>
    </w:p>
    <w:p w:rsidR="0004177D" w:rsidRDefault="0004177D" w:rsidP="0004177D">
      <w:pPr>
        <w:spacing w:line="500" w:lineRule="exact"/>
        <w:ind w:firstLineChars="200" w:firstLine="480"/>
        <w:rPr>
          <w:rFonts w:ascii="宋体" w:hAnsi="宋体"/>
          <w:sz w:val="24"/>
          <w:szCs w:val="24"/>
        </w:rPr>
      </w:pPr>
    </w:p>
    <w:p w:rsidR="0004177D" w:rsidRPr="00342700" w:rsidRDefault="0004177D" w:rsidP="0004177D">
      <w:pPr>
        <w:spacing w:line="500" w:lineRule="exact"/>
        <w:ind w:firstLineChars="200" w:firstLine="480"/>
        <w:rPr>
          <w:rFonts w:ascii="宋体" w:hAnsi="宋体"/>
          <w:sz w:val="24"/>
          <w:szCs w:val="24"/>
        </w:rPr>
      </w:pPr>
      <w:r w:rsidRPr="00342700">
        <w:rPr>
          <w:rFonts w:ascii="宋体" w:hAnsi="宋体"/>
          <w:sz w:val="24"/>
          <w:szCs w:val="24"/>
        </w:rPr>
        <w:t>毕业生生源从不同省市统计情况看，山东、</w:t>
      </w:r>
      <w:r w:rsidRPr="00342700">
        <w:rPr>
          <w:rFonts w:ascii="宋体" w:hAnsi="宋体" w:hint="eastAsia"/>
          <w:sz w:val="24"/>
          <w:szCs w:val="24"/>
        </w:rPr>
        <w:t>河南、安徽、江苏、上海、湖北</w:t>
      </w:r>
      <w:r w:rsidRPr="00342700">
        <w:rPr>
          <w:rFonts w:ascii="宋体" w:hAnsi="宋体"/>
          <w:sz w:val="24"/>
          <w:szCs w:val="24"/>
        </w:rPr>
        <w:t>生源</w:t>
      </w:r>
      <w:r w:rsidRPr="00342700">
        <w:rPr>
          <w:rFonts w:ascii="宋体" w:hAnsi="宋体" w:hint="eastAsia"/>
          <w:sz w:val="24"/>
          <w:szCs w:val="24"/>
        </w:rPr>
        <w:t>较</w:t>
      </w:r>
      <w:r w:rsidRPr="00342700">
        <w:rPr>
          <w:rFonts w:ascii="宋体" w:hAnsi="宋体"/>
          <w:sz w:val="24"/>
          <w:szCs w:val="24"/>
        </w:rPr>
        <w:t>多，</w:t>
      </w:r>
      <w:r w:rsidRPr="00342700">
        <w:rPr>
          <w:rFonts w:ascii="宋体" w:hAnsi="宋体" w:hint="eastAsia"/>
          <w:sz w:val="24"/>
          <w:szCs w:val="24"/>
        </w:rPr>
        <w:t>其中山东最多，</w:t>
      </w:r>
      <w:r w:rsidRPr="00342700">
        <w:rPr>
          <w:rFonts w:ascii="宋体" w:hAnsi="宋体"/>
          <w:sz w:val="24"/>
          <w:szCs w:val="24"/>
        </w:rPr>
        <w:t>占</w:t>
      </w:r>
      <w:r w:rsidRPr="00342700">
        <w:rPr>
          <w:rFonts w:ascii="宋体" w:hAnsi="宋体" w:hint="eastAsia"/>
          <w:sz w:val="24"/>
          <w:szCs w:val="24"/>
        </w:rPr>
        <w:t>21.08</w:t>
      </w:r>
      <w:r w:rsidRPr="00342700">
        <w:rPr>
          <w:rFonts w:ascii="宋体" w:hAnsi="宋体"/>
          <w:sz w:val="24"/>
          <w:szCs w:val="24"/>
        </w:rPr>
        <w:t>%</w:t>
      </w:r>
      <w:r w:rsidRPr="00342700">
        <w:rPr>
          <w:rFonts w:ascii="宋体" w:hAnsi="宋体" w:hint="eastAsia"/>
          <w:sz w:val="24"/>
          <w:szCs w:val="24"/>
        </w:rPr>
        <w:t>，其它依次分别为14.7%、13.86%、10.72%、4.46%、4.34</w:t>
      </w:r>
      <w:r w:rsidRPr="00342700">
        <w:rPr>
          <w:rFonts w:ascii="宋体" w:hAnsi="宋体"/>
          <w:sz w:val="24"/>
          <w:szCs w:val="24"/>
        </w:rPr>
        <w:t>%</w:t>
      </w:r>
      <w:r w:rsidRPr="00342700">
        <w:rPr>
          <w:rFonts w:ascii="宋体" w:hAnsi="宋体" w:hint="eastAsia"/>
          <w:sz w:val="24"/>
          <w:szCs w:val="24"/>
        </w:rPr>
        <w:t>。不同省市</w:t>
      </w:r>
      <w:r w:rsidRPr="00342700">
        <w:rPr>
          <w:rFonts w:ascii="宋体" w:hAnsi="宋体"/>
          <w:sz w:val="24"/>
          <w:szCs w:val="24"/>
        </w:rPr>
        <w:t>生源</w:t>
      </w:r>
      <w:r w:rsidRPr="00342700">
        <w:rPr>
          <w:rFonts w:ascii="宋体" w:hAnsi="宋体" w:hint="eastAsia"/>
          <w:sz w:val="24"/>
          <w:szCs w:val="24"/>
        </w:rPr>
        <w:t>分布</w:t>
      </w:r>
      <w:r w:rsidRPr="00342700">
        <w:rPr>
          <w:rFonts w:ascii="宋体" w:hAnsi="宋体"/>
          <w:sz w:val="24"/>
          <w:szCs w:val="24"/>
        </w:rPr>
        <w:t>情况如下</w:t>
      </w:r>
      <w:r w:rsidRPr="00342700">
        <w:rPr>
          <w:rFonts w:ascii="宋体" w:hAnsi="宋体" w:hint="eastAsia"/>
          <w:sz w:val="24"/>
          <w:szCs w:val="24"/>
        </w:rPr>
        <w:t>（见图1-3）</w:t>
      </w:r>
      <w:r w:rsidRPr="00342700">
        <w:rPr>
          <w:rFonts w:ascii="宋体" w:hAnsi="宋体"/>
          <w:sz w:val="24"/>
          <w:szCs w:val="24"/>
        </w:rPr>
        <w:t>：</w:t>
      </w:r>
    </w:p>
    <w:p w:rsidR="0004177D" w:rsidRPr="00084EBB" w:rsidRDefault="0004177D" w:rsidP="0004177D">
      <w:pPr>
        <w:spacing w:line="500" w:lineRule="exact"/>
        <w:ind w:firstLineChars="200" w:firstLine="560"/>
        <w:rPr>
          <w:rFonts w:ascii="仿宋" w:eastAsia="仿宋" w:hAnsi="仿宋"/>
          <w:sz w:val="28"/>
          <w:szCs w:val="28"/>
        </w:rPr>
      </w:pPr>
    </w:p>
    <w:p w:rsidR="0004177D" w:rsidRPr="00084EBB" w:rsidRDefault="0004177D" w:rsidP="0004177D">
      <w:pPr>
        <w:ind w:firstLineChars="200" w:firstLine="560"/>
        <w:rPr>
          <w:rFonts w:ascii="仿宋" w:eastAsia="仿宋" w:hAnsi="仿宋"/>
          <w:sz w:val="28"/>
          <w:szCs w:val="28"/>
        </w:rPr>
      </w:pPr>
      <w:r>
        <w:rPr>
          <w:rFonts w:ascii="仿宋" w:eastAsia="仿宋" w:hAnsi="仿宋"/>
          <w:noProof/>
          <w:sz w:val="28"/>
          <w:szCs w:val="28"/>
        </w:rPr>
        <w:lastRenderedPageBreak/>
        <w:drawing>
          <wp:inline distT="0" distB="0" distL="0" distR="0">
            <wp:extent cx="5252085" cy="3542030"/>
            <wp:effectExtent l="0" t="0" r="5715" b="1270"/>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252085" cy="3542030"/>
                    </a:xfrm>
                    <a:prstGeom prst="rect">
                      <a:avLst/>
                    </a:prstGeom>
                    <a:noFill/>
                  </pic:spPr>
                </pic:pic>
              </a:graphicData>
            </a:graphic>
          </wp:inline>
        </w:drawing>
      </w:r>
    </w:p>
    <w:p w:rsidR="0004177D" w:rsidRPr="00084EBB" w:rsidRDefault="0004177D" w:rsidP="0004177D">
      <w:pPr>
        <w:spacing w:line="500" w:lineRule="exact"/>
        <w:jc w:val="center"/>
        <w:rPr>
          <w:rFonts w:ascii="仿宋" w:eastAsia="仿宋" w:hAnsi="仿宋"/>
        </w:rPr>
      </w:pPr>
      <w:r w:rsidRPr="00084EBB">
        <w:rPr>
          <w:rFonts w:ascii="仿宋" w:eastAsia="仿宋" w:hAnsi="仿宋"/>
        </w:rPr>
        <w:t>图</w:t>
      </w:r>
      <w:r>
        <w:rPr>
          <w:rFonts w:ascii="仿宋" w:eastAsia="仿宋" w:hAnsi="仿宋" w:hint="eastAsia"/>
        </w:rPr>
        <w:t>2</w:t>
      </w:r>
      <w:r w:rsidRPr="00084EBB">
        <w:rPr>
          <w:rFonts w:ascii="仿宋" w:eastAsia="仿宋" w:hAnsi="仿宋"/>
        </w:rPr>
        <w:t>-</w:t>
      </w:r>
      <w:r w:rsidRPr="00084EBB">
        <w:rPr>
          <w:rFonts w:ascii="仿宋" w:eastAsia="仿宋" w:hAnsi="仿宋" w:hint="eastAsia"/>
        </w:rPr>
        <w:t xml:space="preserve">3 </w:t>
      </w:r>
      <w:r>
        <w:rPr>
          <w:rFonts w:ascii="仿宋" w:eastAsia="仿宋" w:hAnsi="仿宋" w:hint="eastAsia"/>
        </w:rPr>
        <w:t xml:space="preserve">  </w:t>
      </w:r>
      <w:r w:rsidRPr="00084EBB">
        <w:rPr>
          <w:rFonts w:ascii="仿宋" w:eastAsia="仿宋" w:hAnsi="仿宋" w:hint="eastAsia"/>
        </w:rPr>
        <w:t>201</w:t>
      </w:r>
      <w:r>
        <w:rPr>
          <w:rFonts w:ascii="仿宋" w:eastAsia="仿宋" w:hAnsi="仿宋" w:hint="eastAsia"/>
        </w:rPr>
        <w:t>6届</w:t>
      </w:r>
      <w:r w:rsidRPr="00084EBB">
        <w:rPr>
          <w:rFonts w:ascii="仿宋" w:eastAsia="仿宋" w:hAnsi="仿宋" w:hint="eastAsia"/>
        </w:rPr>
        <w:t>研究</w:t>
      </w:r>
      <w:r w:rsidRPr="00084EBB">
        <w:rPr>
          <w:rFonts w:ascii="仿宋" w:eastAsia="仿宋" w:hAnsi="仿宋"/>
        </w:rPr>
        <w:t>生</w:t>
      </w:r>
      <w:r>
        <w:rPr>
          <w:rFonts w:ascii="仿宋" w:eastAsia="仿宋" w:hAnsi="仿宋" w:hint="eastAsia"/>
        </w:rPr>
        <w:t>毕业生生源</w:t>
      </w:r>
      <w:r w:rsidRPr="00084EBB">
        <w:rPr>
          <w:rFonts w:ascii="仿宋" w:eastAsia="仿宋" w:hAnsi="仿宋"/>
        </w:rPr>
        <w:t>分布</w:t>
      </w:r>
    </w:p>
    <w:p w:rsidR="0004177D" w:rsidRDefault="0004177D" w:rsidP="0004177D">
      <w:pPr>
        <w:pStyle w:val="20"/>
      </w:pPr>
      <w:bookmarkStart w:id="9" w:name="_Toc439942948"/>
      <w:bookmarkStart w:id="10" w:name="_Toc402252056"/>
    </w:p>
    <w:p w:rsidR="0004177D" w:rsidRPr="007907E9" w:rsidRDefault="0004177D" w:rsidP="0004177D">
      <w:pPr>
        <w:pStyle w:val="20"/>
      </w:pPr>
      <w:r w:rsidRPr="007907E9">
        <w:rPr>
          <w:rFonts w:hint="eastAsia"/>
        </w:rPr>
        <w:t>3.少数民族毕业生情况</w:t>
      </w:r>
      <w:bookmarkEnd w:id="9"/>
    </w:p>
    <w:p w:rsidR="0004177D" w:rsidRPr="007907E9" w:rsidRDefault="0004177D" w:rsidP="0004177D">
      <w:pPr>
        <w:spacing w:line="360" w:lineRule="auto"/>
        <w:ind w:firstLineChars="200" w:firstLine="480"/>
        <w:rPr>
          <w:rFonts w:ascii="宋体" w:hAnsi="宋体"/>
          <w:sz w:val="24"/>
          <w:szCs w:val="24"/>
        </w:rPr>
      </w:pPr>
      <w:r w:rsidRPr="007907E9">
        <w:rPr>
          <w:rFonts w:ascii="宋体" w:hAnsi="宋体" w:hint="eastAsia"/>
          <w:sz w:val="24"/>
          <w:szCs w:val="24"/>
        </w:rPr>
        <w:t>2016届研究生毕业生共有少数民族学生19人，占研究生毕业生总人数的2.3%。分别是回族4人、瑶族2人、壮族2人、满族7人、纳西族1人、</w:t>
      </w:r>
      <w:r w:rsidRPr="007907E9">
        <w:rPr>
          <w:rFonts w:ascii="宋体" w:hAnsi="宋体"/>
          <w:sz w:val="24"/>
          <w:szCs w:val="24"/>
        </w:rPr>
        <w:t>畲族</w:t>
      </w:r>
      <w:r w:rsidRPr="007907E9">
        <w:rPr>
          <w:rFonts w:ascii="宋体" w:hAnsi="宋体" w:hint="eastAsia"/>
          <w:sz w:val="24"/>
          <w:szCs w:val="24"/>
        </w:rPr>
        <w:t>2人、傣族1人。</w:t>
      </w:r>
    </w:p>
    <w:p w:rsidR="0004177D" w:rsidRPr="007907E9" w:rsidRDefault="0004177D" w:rsidP="0004177D">
      <w:pPr>
        <w:pStyle w:val="20"/>
      </w:pPr>
      <w:bookmarkStart w:id="11" w:name="_Toc439942949"/>
      <w:r w:rsidRPr="007907E9">
        <w:rPr>
          <w:rFonts w:hint="eastAsia"/>
        </w:rPr>
        <w:t>4</w:t>
      </w:r>
      <w:r w:rsidRPr="007907E9">
        <w:t>.</w:t>
      </w:r>
      <w:r w:rsidRPr="007907E9">
        <w:rPr>
          <w:rFonts w:hint="eastAsia"/>
        </w:rPr>
        <w:t>学科门类和学位类别</w:t>
      </w:r>
      <w:r w:rsidRPr="007907E9">
        <w:t>情况</w:t>
      </w:r>
      <w:bookmarkEnd w:id="11"/>
    </w:p>
    <w:p w:rsidR="0004177D" w:rsidRDefault="0004177D" w:rsidP="0004177D">
      <w:pPr>
        <w:spacing w:line="360" w:lineRule="auto"/>
        <w:ind w:firstLineChars="200" w:firstLine="480"/>
        <w:rPr>
          <w:rFonts w:ascii="宋体" w:hAnsi="宋体"/>
          <w:sz w:val="24"/>
          <w:szCs w:val="24"/>
        </w:rPr>
      </w:pPr>
      <w:r w:rsidRPr="007907E9">
        <w:rPr>
          <w:rFonts w:ascii="宋体" w:hAnsi="宋体" w:hint="eastAsia"/>
          <w:sz w:val="24"/>
          <w:szCs w:val="24"/>
        </w:rPr>
        <w:t>2016届研究生毕业生中，从学科分布来看，主要有农学、工学、理学、经济学、管理学等学科；从</w:t>
      </w:r>
      <w:r w:rsidRPr="007907E9">
        <w:rPr>
          <w:rFonts w:ascii="宋体" w:hAnsi="宋体"/>
          <w:sz w:val="24"/>
          <w:szCs w:val="24"/>
        </w:rPr>
        <w:t>学位类别</w:t>
      </w:r>
      <w:r w:rsidRPr="007907E9">
        <w:rPr>
          <w:rFonts w:ascii="宋体" w:hAnsi="宋体" w:hint="eastAsia"/>
          <w:sz w:val="24"/>
          <w:szCs w:val="24"/>
        </w:rPr>
        <w:t>来看，学术学位研究生有606人，专业学位（农业推广硕士、工程硕士两个领域）研究生有224人（见图1-4）。</w:t>
      </w:r>
    </w:p>
    <w:p w:rsidR="0004177D" w:rsidRPr="007907E9" w:rsidRDefault="0004177D" w:rsidP="0004177D">
      <w:pPr>
        <w:spacing w:line="360" w:lineRule="auto"/>
        <w:ind w:firstLineChars="200" w:firstLine="480"/>
        <w:rPr>
          <w:rFonts w:ascii="宋体" w:hAnsi="宋体"/>
          <w:sz w:val="24"/>
          <w:szCs w:val="24"/>
        </w:rPr>
      </w:pPr>
    </w:p>
    <w:p w:rsidR="0004177D" w:rsidRDefault="0004177D" w:rsidP="0004177D">
      <w:pPr>
        <w:spacing w:line="220" w:lineRule="atLeast"/>
        <w:jc w:val="center"/>
        <w:rPr>
          <w:rFonts w:ascii="仿宋" w:eastAsia="仿宋" w:hAnsi="仿宋"/>
          <w:noProof/>
        </w:rPr>
      </w:pPr>
      <w:r>
        <w:rPr>
          <w:rFonts w:ascii="仿宋" w:eastAsia="仿宋" w:hAnsi="仿宋"/>
          <w:noProof/>
        </w:rPr>
        <w:drawing>
          <wp:inline distT="0" distB="0" distL="0" distR="0">
            <wp:extent cx="3786505" cy="2317750"/>
            <wp:effectExtent l="0" t="0" r="4445" b="6350"/>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786505" cy="2317750"/>
                    </a:xfrm>
                    <a:prstGeom prst="rect">
                      <a:avLst/>
                    </a:prstGeom>
                    <a:noFill/>
                  </pic:spPr>
                </pic:pic>
              </a:graphicData>
            </a:graphic>
          </wp:inline>
        </w:drawing>
      </w:r>
    </w:p>
    <w:p w:rsidR="0004177D" w:rsidRPr="00D93656" w:rsidRDefault="0004177D" w:rsidP="0004177D">
      <w:pPr>
        <w:spacing w:line="220" w:lineRule="atLeast"/>
        <w:jc w:val="center"/>
        <w:rPr>
          <w:rFonts w:ascii="仿宋" w:eastAsia="仿宋" w:hAnsi="仿宋"/>
          <w:noProof/>
        </w:rPr>
      </w:pPr>
      <w:r w:rsidRPr="00084EBB">
        <w:rPr>
          <w:rFonts w:ascii="仿宋" w:eastAsia="仿宋" w:hAnsi="仿宋" w:cs="FangSong" w:hint="eastAsia"/>
          <w:color w:val="000000"/>
          <w:kern w:val="0"/>
        </w:rPr>
        <w:t>图</w:t>
      </w:r>
      <w:r>
        <w:rPr>
          <w:rFonts w:ascii="仿宋" w:eastAsia="仿宋" w:hAnsi="仿宋" w:cs="FangSong" w:hint="eastAsia"/>
          <w:color w:val="000000"/>
          <w:kern w:val="0"/>
        </w:rPr>
        <w:t>2</w:t>
      </w:r>
      <w:r w:rsidRPr="00084EBB">
        <w:rPr>
          <w:rFonts w:ascii="仿宋" w:eastAsia="仿宋" w:hAnsi="仿宋" w:cs="FangSong" w:hint="eastAsia"/>
          <w:color w:val="000000"/>
          <w:kern w:val="0"/>
        </w:rPr>
        <w:t xml:space="preserve">-4 </w:t>
      </w:r>
      <w:r>
        <w:rPr>
          <w:rFonts w:ascii="仿宋" w:eastAsia="仿宋" w:hAnsi="仿宋" w:cs="FangSong" w:hint="eastAsia"/>
          <w:color w:val="000000"/>
          <w:kern w:val="0"/>
        </w:rPr>
        <w:t xml:space="preserve"> </w:t>
      </w:r>
      <w:r w:rsidRPr="00084EBB">
        <w:rPr>
          <w:rFonts w:ascii="仿宋" w:eastAsia="仿宋" w:hAnsi="仿宋" w:cs="FangSong" w:hint="eastAsia"/>
          <w:color w:val="000000"/>
          <w:kern w:val="0"/>
        </w:rPr>
        <w:t>20</w:t>
      </w:r>
      <w:r>
        <w:rPr>
          <w:rFonts w:ascii="仿宋" w:eastAsia="仿宋" w:hAnsi="仿宋" w:cs="FangSong" w:hint="eastAsia"/>
          <w:color w:val="000000"/>
          <w:kern w:val="0"/>
        </w:rPr>
        <w:t>16届</w:t>
      </w:r>
      <w:r w:rsidRPr="00084EBB">
        <w:rPr>
          <w:rFonts w:ascii="仿宋" w:eastAsia="仿宋" w:hAnsi="仿宋" w:cs="FangSong" w:hint="eastAsia"/>
          <w:color w:val="000000"/>
          <w:kern w:val="0"/>
        </w:rPr>
        <w:t>研究生毕业生各学科毕业人数</w:t>
      </w:r>
    </w:p>
    <w:p w:rsidR="0004177D" w:rsidRPr="007907E9" w:rsidRDefault="0004177D" w:rsidP="0004177D">
      <w:pPr>
        <w:pStyle w:val="10"/>
      </w:pPr>
      <w:bookmarkStart w:id="12" w:name="_Toc439942950"/>
      <w:r>
        <w:rPr>
          <w:rFonts w:hint="eastAsia"/>
        </w:rPr>
        <w:lastRenderedPageBreak/>
        <w:t xml:space="preserve">    </w:t>
      </w:r>
      <w:r w:rsidRPr="007907E9">
        <w:rPr>
          <w:rFonts w:hint="eastAsia"/>
        </w:rPr>
        <w:t>（三）</w:t>
      </w:r>
      <w:r w:rsidRPr="007907E9">
        <w:t>研究生</w:t>
      </w:r>
      <w:r w:rsidRPr="007907E9">
        <w:rPr>
          <w:rFonts w:hint="eastAsia"/>
        </w:rPr>
        <w:t>毕业生的</w:t>
      </w:r>
      <w:r w:rsidRPr="007907E9">
        <w:t>就业状况</w:t>
      </w:r>
      <w:bookmarkStart w:id="13" w:name="_Toc402252057"/>
      <w:bookmarkEnd w:id="10"/>
      <w:bookmarkEnd w:id="12"/>
    </w:p>
    <w:p w:rsidR="0004177D" w:rsidRPr="007907E9" w:rsidRDefault="0004177D" w:rsidP="0004177D">
      <w:pPr>
        <w:pStyle w:val="20"/>
      </w:pPr>
      <w:bookmarkStart w:id="14" w:name="_Toc439942951"/>
      <w:r w:rsidRPr="007907E9">
        <w:rPr>
          <w:rFonts w:hint="eastAsia"/>
        </w:rPr>
        <w:t>1.</w:t>
      </w:r>
      <w:r w:rsidRPr="007907E9">
        <w:t>签约率与就业率总体情况</w:t>
      </w:r>
      <w:bookmarkEnd w:id="13"/>
      <w:bookmarkEnd w:id="14"/>
    </w:p>
    <w:p w:rsidR="0004177D" w:rsidRPr="00A005B6" w:rsidRDefault="0004177D" w:rsidP="0004177D">
      <w:pPr>
        <w:spacing w:line="500" w:lineRule="exact"/>
        <w:ind w:firstLineChars="200" w:firstLine="560"/>
        <w:rPr>
          <w:rFonts w:ascii="仿宋" w:eastAsia="仿宋" w:hAnsi="仿宋"/>
          <w:sz w:val="28"/>
          <w:szCs w:val="28"/>
        </w:rPr>
      </w:pPr>
      <w:r w:rsidRPr="00084EBB">
        <w:rPr>
          <w:rFonts w:ascii="仿宋" w:eastAsia="仿宋" w:hAnsi="仿宋"/>
          <w:sz w:val="28"/>
          <w:szCs w:val="28"/>
        </w:rPr>
        <w:t>截至</w:t>
      </w:r>
      <w:smartTag w:uri="urn:schemas-microsoft-com:office:smarttags" w:element="chsdate">
        <w:smartTagPr>
          <w:attr w:name="Year" w:val="2016"/>
          <w:attr w:name="Month" w:val="9"/>
          <w:attr w:name="Day" w:val="1"/>
          <w:attr w:name="IsLunarDate" w:val="False"/>
          <w:attr w:name="IsROCDate" w:val="False"/>
        </w:smartTagPr>
        <w:r w:rsidRPr="00084EBB">
          <w:rPr>
            <w:rFonts w:ascii="仿宋" w:eastAsia="仿宋" w:hAnsi="仿宋"/>
            <w:sz w:val="28"/>
            <w:szCs w:val="28"/>
          </w:rPr>
          <w:t>20</w:t>
        </w:r>
        <w:r>
          <w:rPr>
            <w:rFonts w:ascii="仿宋" w:eastAsia="仿宋" w:hAnsi="仿宋" w:hint="eastAsia"/>
            <w:sz w:val="28"/>
            <w:szCs w:val="28"/>
          </w:rPr>
          <w:t>16年</w:t>
        </w:r>
        <w:r w:rsidRPr="00084EBB">
          <w:rPr>
            <w:rFonts w:ascii="仿宋" w:eastAsia="仿宋" w:hAnsi="仿宋" w:hint="eastAsia"/>
            <w:sz w:val="28"/>
            <w:szCs w:val="28"/>
          </w:rPr>
          <w:t>9</w:t>
        </w:r>
        <w:r w:rsidRPr="00084EBB">
          <w:rPr>
            <w:rFonts w:ascii="仿宋" w:eastAsia="仿宋" w:hAnsi="仿宋"/>
            <w:sz w:val="28"/>
            <w:szCs w:val="28"/>
          </w:rPr>
          <w:t>月</w:t>
        </w:r>
        <w:r w:rsidRPr="00084EBB">
          <w:rPr>
            <w:rFonts w:ascii="仿宋" w:eastAsia="仿宋" w:hAnsi="仿宋" w:hint="eastAsia"/>
            <w:sz w:val="28"/>
            <w:szCs w:val="28"/>
          </w:rPr>
          <w:t>1</w:t>
        </w:r>
        <w:r w:rsidRPr="00084EBB">
          <w:rPr>
            <w:rFonts w:ascii="仿宋" w:eastAsia="仿宋" w:hAnsi="仿宋"/>
            <w:sz w:val="28"/>
            <w:szCs w:val="28"/>
          </w:rPr>
          <w:t>日</w:t>
        </w:r>
      </w:smartTag>
      <w:r w:rsidRPr="00084EBB">
        <w:rPr>
          <w:rFonts w:ascii="仿宋" w:eastAsia="仿宋" w:hAnsi="仿宋"/>
          <w:sz w:val="28"/>
          <w:szCs w:val="28"/>
        </w:rPr>
        <w:t>，</w:t>
      </w:r>
      <w:r w:rsidRPr="00084EBB">
        <w:rPr>
          <w:rFonts w:ascii="仿宋" w:eastAsia="仿宋" w:hAnsi="仿宋" w:hint="eastAsia"/>
          <w:sz w:val="28"/>
          <w:szCs w:val="28"/>
        </w:rPr>
        <w:t>在</w:t>
      </w:r>
      <w:r>
        <w:rPr>
          <w:rFonts w:ascii="仿宋" w:eastAsia="仿宋" w:hAnsi="仿宋" w:hint="eastAsia"/>
          <w:sz w:val="28"/>
          <w:szCs w:val="28"/>
        </w:rPr>
        <w:t>830</w:t>
      </w:r>
      <w:r w:rsidRPr="00084EBB">
        <w:rPr>
          <w:rFonts w:ascii="仿宋" w:eastAsia="仿宋" w:hAnsi="仿宋" w:hint="eastAsia"/>
          <w:sz w:val="28"/>
          <w:szCs w:val="28"/>
        </w:rPr>
        <w:t>名</w:t>
      </w:r>
      <w:r w:rsidRPr="00084EBB">
        <w:rPr>
          <w:rFonts w:ascii="仿宋" w:eastAsia="仿宋" w:hAnsi="仿宋"/>
          <w:sz w:val="28"/>
          <w:szCs w:val="28"/>
        </w:rPr>
        <w:t>研究生毕业</w:t>
      </w:r>
      <w:r w:rsidRPr="00084EBB">
        <w:rPr>
          <w:rFonts w:ascii="仿宋" w:eastAsia="仿宋" w:hAnsi="仿宋" w:hint="eastAsia"/>
          <w:sz w:val="28"/>
          <w:szCs w:val="28"/>
        </w:rPr>
        <w:t>生中</w:t>
      </w:r>
      <w:r w:rsidRPr="00084EBB">
        <w:rPr>
          <w:rFonts w:ascii="仿宋" w:eastAsia="仿宋" w:hAnsi="仿宋"/>
          <w:sz w:val="28"/>
          <w:szCs w:val="28"/>
        </w:rPr>
        <w:t>，就业人数为</w:t>
      </w:r>
      <w:r>
        <w:rPr>
          <w:rFonts w:ascii="仿宋" w:eastAsia="仿宋" w:hAnsi="仿宋" w:hint="eastAsia"/>
          <w:sz w:val="28"/>
          <w:szCs w:val="28"/>
        </w:rPr>
        <w:t>808</w:t>
      </w:r>
      <w:r w:rsidRPr="00084EBB">
        <w:rPr>
          <w:rFonts w:ascii="仿宋" w:eastAsia="仿宋" w:hAnsi="仿宋"/>
          <w:sz w:val="28"/>
          <w:szCs w:val="28"/>
        </w:rPr>
        <w:t>人，就业率为</w:t>
      </w:r>
      <w:r w:rsidRPr="00084EBB">
        <w:rPr>
          <w:rFonts w:ascii="仿宋" w:eastAsia="仿宋" w:hAnsi="仿宋" w:hint="eastAsia"/>
          <w:sz w:val="28"/>
          <w:szCs w:val="28"/>
        </w:rPr>
        <w:t>97</w:t>
      </w:r>
      <w:r>
        <w:rPr>
          <w:rFonts w:ascii="仿宋" w:eastAsia="仿宋" w:hAnsi="仿宋" w:hint="eastAsia"/>
          <w:sz w:val="28"/>
          <w:szCs w:val="28"/>
        </w:rPr>
        <w:t>.35</w:t>
      </w:r>
      <w:r w:rsidRPr="00084EBB">
        <w:rPr>
          <w:rFonts w:ascii="仿宋" w:eastAsia="仿宋" w:hAnsi="仿宋"/>
          <w:sz w:val="28"/>
          <w:szCs w:val="28"/>
        </w:rPr>
        <w:t>%，签约</w:t>
      </w:r>
      <w:r w:rsidRPr="00084EBB">
        <w:rPr>
          <w:rFonts w:ascii="仿宋" w:eastAsia="仿宋" w:hAnsi="仿宋" w:hint="eastAsia"/>
          <w:sz w:val="28"/>
          <w:szCs w:val="28"/>
        </w:rPr>
        <w:t>人数为</w:t>
      </w:r>
      <w:r>
        <w:rPr>
          <w:rFonts w:ascii="仿宋" w:eastAsia="仿宋" w:hAnsi="仿宋" w:hint="eastAsia"/>
          <w:sz w:val="28"/>
          <w:szCs w:val="28"/>
        </w:rPr>
        <w:t>661</w:t>
      </w:r>
      <w:r w:rsidRPr="00084EBB">
        <w:rPr>
          <w:rFonts w:ascii="仿宋" w:eastAsia="仿宋" w:hAnsi="仿宋"/>
          <w:sz w:val="28"/>
          <w:szCs w:val="28"/>
        </w:rPr>
        <w:t>人，签约率为</w:t>
      </w:r>
      <w:r>
        <w:rPr>
          <w:rFonts w:ascii="仿宋" w:eastAsia="仿宋" w:hAnsi="仿宋" w:hint="eastAsia"/>
          <w:sz w:val="28"/>
          <w:szCs w:val="28"/>
        </w:rPr>
        <w:t>79.64</w:t>
      </w:r>
      <w:r w:rsidRPr="00084EBB">
        <w:rPr>
          <w:rFonts w:ascii="仿宋" w:eastAsia="仿宋" w:hAnsi="仿宋"/>
          <w:sz w:val="28"/>
          <w:szCs w:val="28"/>
        </w:rPr>
        <w:t>%</w:t>
      </w:r>
      <w:r w:rsidRPr="00084EBB">
        <w:rPr>
          <w:rFonts w:ascii="仿宋" w:eastAsia="仿宋" w:hAnsi="仿宋" w:hint="eastAsia"/>
          <w:sz w:val="28"/>
          <w:szCs w:val="28"/>
        </w:rPr>
        <w:t>。</w:t>
      </w:r>
      <w:r>
        <w:rPr>
          <w:rFonts w:ascii="仿宋" w:eastAsia="仿宋" w:hAnsi="仿宋" w:hint="eastAsia"/>
          <w:sz w:val="28"/>
          <w:szCs w:val="28"/>
        </w:rPr>
        <w:t>毕业生就业去向中，</w:t>
      </w:r>
      <w:r w:rsidRPr="00084EBB">
        <w:rPr>
          <w:rFonts w:ascii="仿宋" w:eastAsia="仿宋" w:hAnsi="仿宋"/>
          <w:sz w:val="28"/>
          <w:szCs w:val="28"/>
        </w:rPr>
        <w:t>报到</w:t>
      </w:r>
      <w:r w:rsidRPr="00084EBB">
        <w:rPr>
          <w:rFonts w:ascii="仿宋" w:eastAsia="仿宋" w:hAnsi="仿宋" w:hint="eastAsia"/>
          <w:sz w:val="28"/>
          <w:szCs w:val="28"/>
        </w:rPr>
        <w:t>就业</w:t>
      </w:r>
      <w:r w:rsidRPr="00084EBB">
        <w:rPr>
          <w:rFonts w:ascii="仿宋" w:eastAsia="仿宋" w:hAnsi="仿宋"/>
          <w:sz w:val="28"/>
          <w:szCs w:val="28"/>
        </w:rPr>
        <w:t>人数</w:t>
      </w:r>
      <w:r w:rsidRPr="00084EBB">
        <w:rPr>
          <w:rFonts w:ascii="仿宋" w:eastAsia="仿宋" w:hAnsi="仿宋" w:hint="eastAsia"/>
          <w:sz w:val="28"/>
          <w:szCs w:val="28"/>
        </w:rPr>
        <w:t>5</w:t>
      </w:r>
      <w:r>
        <w:rPr>
          <w:rFonts w:ascii="仿宋" w:eastAsia="仿宋" w:hAnsi="仿宋" w:hint="eastAsia"/>
          <w:sz w:val="28"/>
          <w:szCs w:val="28"/>
        </w:rPr>
        <w:t>93</w:t>
      </w:r>
      <w:r w:rsidRPr="00084EBB">
        <w:rPr>
          <w:rFonts w:ascii="仿宋" w:eastAsia="仿宋" w:hAnsi="仿宋"/>
          <w:sz w:val="28"/>
          <w:szCs w:val="28"/>
        </w:rPr>
        <w:t>人，定向委培</w:t>
      </w:r>
      <w:r>
        <w:rPr>
          <w:rFonts w:ascii="仿宋" w:eastAsia="仿宋" w:hAnsi="仿宋" w:hint="eastAsia"/>
          <w:sz w:val="28"/>
          <w:szCs w:val="28"/>
        </w:rPr>
        <w:t>7</w:t>
      </w:r>
      <w:r w:rsidRPr="00084EBB">
        <w:rPr>
          <w:rFonts w:ascii="仿宋" w:eastAsia="仿宋" w:hAnsi="仿宋"/>
          <w:sz w:val="28"/>
          <w:szCs w:val="28"/>
        </w:rPr>
        <w:t>人，出国</w:t>
      </w:r>
      <w:r>
        <w:rPr>
          <w:rFonts w:ascii="仿宋" w:eastAsia="仿宋" w:hAnsi="仿宋" w:hint="eastAsia"/>
          <w:sz w:val="28"/>
          <w:szCs w:val="28"/>
        </w:rPr>
        <w:t>9</w:t>
      </w:r>
      <w:r w:rsidRPr="00084EBB">
        <w:rPr>
          <w:rFonts w:ascii="仿宋" w:eastAsia="仿宋" w:hAnsi="仿宋"/>
          <w:sz w:val="28"/>
          <w:szCs w:val="28"/>
        </w:rPr>
        <w:t>人，升学</w:t>
      </w:r>
      <w:r>
        <w:rPr>
          <w:rFonts w:ascii="仿宋" w:eastAsia="仿宋" w:hAnsi="仿宋" w:hint="eastAsia"/>
          <w:sz w:val="28"/>
          <w:szCs w:val="28"/>
        </w:rPr>
        <w:t>50</w:t>
      </w:r>
      <w:r w:rsidRPr="00084EBB">
        <w:rPr>
          <w:rFonts w:ascii="仿宋" w:eastAsia="仿宋" w:hAnsi="仿宋"/>
          <w:sz w:val="28"/>
          <w:szCs w:val="28"/>
        </w:rPr>
        <w:t>人，国家、地方项目</w:t>
      </w:r>
      <w:r w:rsidRPr="00084EBB">
        <w:rPr>
          <w:rFonts w:ascii="仿宋" w:eastAsia="仿宋" w:hAnsi="仿宋" w:hint="eastAsia"/>
          <w:sz w:val="28"/>
          <w:szCs w:val="28"/>
        </w:rPr>
        <w:t>2</w:t>
      </w:r>
      <w:r w:rsidRPr="00084EBB">
        <w:rPr>
          <w:rFonts w:ascii="仿宋" w:eastAsia="仿宋" w:hAnsi="仿宋"/>
          <w:sz w:val="28"/>
          <w:szCs w:val="28"/>
        </w:rPr>
        <w:t>人</w:t>
      </w:r>
      <w:r w:rsidRPr="00084EBB">
        <w:rPr>
          <w:rFonts w:ascii="仿宋" w:eastAsia="仿宋" w:hAnsi="仿宋" w:hint="eastAsia"/>
          <w:sz w:val="28"/>
          <w:szCs w:val="28"/>
        </w:rPr>
        <w:t>，</w:t>
      </w:r>
      <w:r w:rsidRPr="00084EBB">
        <w:rPr>
          <w:rFonts w:ascii="仿宋" w:eastAsia="仿宋" w:hAnsi="仿宋"/>
          <w:sz w:val="28"/>
          <w:szCs w:val="28"/>
        </w:rPr>
        <w:t>合同就业</w:t>
      </w:r>
      <w:r>
        <w:rPr>
          <w:rFonts w:ascii="仿宋" w:eastAsia="仿宋" w:hAnsi="仿宋" w:hint="eastAsia"/>
          <w:sz w:val="28"/>
          <w:szCs w:val="28"/>
        </w:rPr>
        <w:t>78</w:t>
      </w:r>
      <w:r w:rsidRPr="00084EBB">
        <w:rPr>
          <w:rFonts w:ascii="仿宋" w:eastAsia="仿宋" w:hAnsi="仿宋"/>
          <w:sz w:val="28"/>
          <w:szCs w:val="28"/>
        </w:rPr>
        <w:t>人，灵活就业</w:t>
      </w:r>
      <w:r>
        <w:rPr>
          <w:rFonts w:ascii="仿宋" w:eastAsia="仿宋" w:hAnsi="仿宋" w:hint="eastAsia"/>
          <w:sz w:val="28"/>
          <w:szCs w:val="28"/>
        </w:rPr>
        <w:t>69</w:t>
      </w:r>
      <w:r w:rsidRPr="00084EBB">
        <w:rPr>
          <w:rFonts w:ascii="仿宋" w:eastAsia="仿宋" w:hAnsi="仿宋"/>
          <w:sz w:val="28"/>
          <w:szCs w:val="28"/>
        </w:rPr>
        <w:t>人</w:t>
      </w:r>
      <w:r w:rsidRPr="00A005B6">
        <w:rPr>
          <w:rFonts w:ascii="仿宋" w:eastAsia="仿宋" w:hAnsi="仿宋" w:hint="eastAsia"/>
          <w:sz w:val="28"/>
          <w:szCs w:val="28"/>
        </w:rPr>
        <w:t>（见图1-5）</w:t>
      </w:r>
      <w:r w:rsidRPr="00084EBB">
        <w:rPr>
          <w:rFonts w:ascii="仿宋" w:eastAsia="仿宋" w:hAnsi="仿宋" w:hint="eastAsia"/>
          <w:sz w:val="28"/>
          <w:szCs w:val="28"/>
        </w:rPr>
        <w:t>。</w:t>
      </w:r>
    </w:p>
    <w:p w:rsidR="0004177D" w:rsidRPr="00FA7241" w:rsidRDefault="0004177D" w:rsidP="0004177D">
      <w:pPr>
        <w:spacing w:beforeLines="50" w:before="120" w:afterLines="50" w:after="120" w:line="440" w:lineRule="exact"/>
        <w:ind w:firstLineChars="900" w:firstLine="1890"/>
        <w:rPr>
          <w:rFonts w:ascii="仿宋" w:eastAsia="仿宋" w:hAnsi="仿宋"/>
          <w:sz w:val="28"/>
          <w:szCs w:val="28"/>
        </w:rPr>
      </w:pPr>
      <w:r>
        <w:rPr>
          <w:noProof/>
        </w:rPr>
        <w:drawing>
          <wp:anchor distT="0" distB="0" distL="114300" distR="114300" simplePos="0" relativeHeight="251659264" behindDoc="0" locked="0" layoutInCell="1" allowOverlap="0">
            <wp:simplePos x="0" y="0"/>
            <wp:positionH relativeFrom="column">
              <wp:posOffset>609600</wp:posOffset>
            </wp:positionH>
            <wp:positionV relativeFrom="paragraph">
              <wp:posOffset>141605</wp:posOffset>
            </wp:positionV>
            <wp:extent cx="4019550" cy="2413000"/>
            <wp:effectExtent l="0" t="0" r="0" b="6350"/>
            <wp:wrapTopAndBottom/>
            <wp:docPr id="38" name="图片 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表 7"/>
                    <pic:cNvPicPr>
                      <a:picLocks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019550" cy="2413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84EBB">
        <w:rPr>
          <w:rFonts w:ascii="仿宋" w:eastAsia="仿宋" w:hAnsi="仿宋" w:cs="FangSong" w:hint="eastAsia"/>
          <w:color w:val="000000"/>
          <w:kern w:val="0"/>
        </w:rPr>
        <w:t>图</w:t>
      </w:r>
      <w:r>
        <w:rPr>
          <w:rFonts w:ascii="仿宋" w:eastAsia="仿宋" w:hAnsi="仿宋" w:cs="FangSong" w:hint="eastAsia"/>
          <w:color w:val="000000"/>
          <w:kern w:val="0"/>
        </w:rPr>
        <w:t>2</w:t>
      </w:r>
      <w:r w:rsidRPr="00084EBB">
        <w:rPr>
          <w:rFonts w:ascii="仿宋" w:eastAsia="仿宋" w:hAnsi="仿宋" w:cs="FangSong" w:hint="eastAsia"/>
          <w:color w:val="000000"/>
          <w:kern w:val="0"/>
        </w:rPr>
        <w:t>-5 201</w:t>
      </w:r>
      <w:r>
        <w:rPr>
          <w:rFonts w:ascii="仿宋" w:eastAsia="仿宋" w:hAnsi="仿宋" w:cs="FangSong" w:hint="eastAsia"/>
          <w:color w:val="000000"/>
          <w:kern w:val="0"/>
        </w:rPr>
        <w:t>6届</w:t>
      </w:r>
      <w:r w:rsidRPr="00084EBB">
        <w:rPr>
          <w:rFonts w:ascii="仿宋" w:eastAsia="仿宋" w:hAnsi="仿宋" w:cs="FangSong" w:hint="eastAsia"/>
          <w:color w:val="000000"/>
          <w:kern w:val="0"/>
        </w:rPr>
        <w:t>研究生毕业生不同毕业去向比例</w:t>
      </w:r>
    </w:p>
    <w:p w:rsidR="0004177D" w:rsidRPr="00084EBB" w:rsidRDefault="0004177D" w:rsidP="0004177D">
      <w:pPr>
        <w:spacing w:line="500" w:lineRule="exact"/>
        <w:ind w:firstLineChars="200" w:firstLine="560"/>
        <w:rPr>
          <w:rFonts w:ascii="仿宋" w:eastAsia="仿宋" w:hAnsi="仿宋"/>
          <w:sz w:val="28"/>
          <w:szCs w:val="28"/>
        </w:rPr>
      </w:pPr>
      <w:r w:rsidRPr="00084EBB">
        <w:rPr>
          <w:rFonts w:ascii="仿宋" w:eastAsia="仿宋" w:hAnsi="仿宋" w:hint="eastAsia"/>
          <w:sz w:val="28"/>
          <w:szCs w:val="28"/>
        </w:rPr>
        <w:t>在</w:t>
      </w:r>
      <w:r>
        <w:rPr>
          <w:rFonts w:ascii="仿宋" w:eastAsia="仿宋" w:hAnsi="仿宋" w:hint="eastAsia"/>
          <w:sz w:val="28"/>
          <w:szCs w:val="28"/>
        </w:rPr>
        <w:t>830</w:t>
      </w:r>
      <w:r w:rsidRPr="00084EBB">
        <w:rPr>
          <w:rFonts w:ascii="仿宋" w:eastAsia="仿宋" w:hAnsi="仿宋"/>
          <w:sz w:val="28"/>
          <w:szCs w:val="28"/>
        </w:rPr>
        <w:t>名研究生毕业</w:t>
      </w:r>
      <w:r w:rsidRPr="00084EBB">
        <w:rPr>
          <w:rFonts w:ascii="仿宋" w:eastAsia="仿宋" w:hAnsi="仿宋" w:hint="eastAsia"/>
          <w:sz w:val="28"/>
          <w:szCs w:val="28"/>
        </w:rPr>
        <w:t>生</w:t>
      </w:r>
      <w:r w:rsidRPr="00084EBB">
        <w:rPr>
          <w:rFonts w:ascii="仿宋" w:eastAsia="仿宋" w:hAnsi="仿宋"/>
          <w:sz w:val="28"/>
          <w:szCs w:val="28"/>
        </w:rPr>
        <w:t>中，男生</w:t>
      </w:r>
      <w:r>
        <w:rPr>
          <w:rFonts w:ascii="仿宋" w:eastAsia="仿宋" w:hAnsi="仿宋" w:hint="eastAsia"/>
          <w:sz w:val="28"/>
          <w:szCs w:val="28"/>
        </w:rPr>
        <w:t>435</w:t>
      </w:r>
      <w:r w:rsidRPr="00084EBB">
        <w:rPr>
          <w:rFonts w:ascii="仿宋" w:eastAsia="仿宋" w:hAnsi="仿宋"/>
          <w:sz w:val="28"/>
          <w:szCs w:val="28"/>
        </w:rPr>
        <w:t>人，就业率</w:t>
      </w:r>
      <w:r w:rsidRPr="00084EBB">
        <w:rPr>
          <w:rFonts w:ascii="仿宋" w:eastAsia="仿宋" w:hAnsi="仿宋" w:hint="eastAsia"/>
          <w:sz w:val="28"/>
          <w:szCs w:val="28"/>
        </w:rPr>
        <w:t>为</w:t>
      </w:r>
      <w:r w:rsidRPr="00084EBB">
        <w:rPr>
          <w:rFonts w:ascii="仿宋" w:eastAsia="仿宋" w:hAnsi="仿宋"/>
          <w:sz w:val="28"/>
          <w:szCs w:val="28"/>
        </w:rPr>
        <w:t>9</w:t>
      </w:r>
      <w:r>
        <w:rPr>
          <w:rFonts w:ascii="仿宋" w:eastAsia="仿宋" w:hAnsi="仿宋" w:hint="eastAsia"/>
          <w:sz w:val="28"/>
          <w:szCs w:val="28"/>
        </w:rPr>
        <w:t>8.16</w:t>
      </w:r>
      <w:r w:rsidRPr="00084EBB">
        <w:rPr>
          <w:rFonts w:ascii="仿宋" w:eastAsia="仿宋" w:hAnsi="仿宋"/>
          <w:sz w:val="28"/>
          <w:szCs w:val="28"/>
        </w:rPr>
        <w:t>%，女生</w:t>
      </w:r>
      <w:r w:rsidRPr="00084EBB">
        <w:rPr>
          <w:rFonts w:ascii="仿宋" w:eastAsia="仿宋" w:hAnsi="仿宋" w:hint="eastAsia"/>
          <w:sz w:val="28"/>
          <w:szCs w:val="28"/>
        </w:rPr>
        <w:t>3</w:t>
      </w:r>
      <w:r>
        <w:rPr>
          <w:rFonts w:ascii="仿宋" w:eastAsia="仿宋" w:hAnsi="仿宋" w:hint="eastAsia"/>
          <w:sz w:val="28"/>
          <w:szCs w:val="28"/>
        </w:rPr>
        <w:t>95</w:t>
      </w:r>
      <w:r w:rsidRPr="00084EBB">
        <w:rPr>
          <w:rFonts w:ascii="仿宋" w:eastAsia="仿宋" w:hAnsi="仿宋"/>
          <w:sz w:val="28"/>
          <w:szCs w:val="28"/>
        </w:rPr>
        <w:t>人，</w:t>
      </w:r>
      <w:r w:rsidRPr="00084EBB">
        <w:rPr>
          <w:rFonts w:ascii="仿宋" w:eastAsia="仿宋" w:hAnsi="仿宋" w:hint="eastAsia"/>
          <w:sz w:val="28"/>
          <w:szCs w:val="28"/>
        </w:rPr>
        <w:t>就业率为9</w:t>
      </w:r>
      <w:r>
        <w:rPr>
          <w:rFonts w:ascii="仿宋" w:eastAsia="仿宋" w:hAnsi="仿宋" w:hint="eastAsia"/>
          <w:sz w:val="28"/>
          <w:szCs w:val="28"/>
        </w:rPr>
        <w:t>6.45</w:t>
      </w:r>
      <w:r w:rsidRPr="00084EBB">
        <w:rPr>
          <w:rFonts w:ascii="仿宋" w:eastAsia="仿宋" w:hAnsi="仿宋"/>
          <w:sz w:val="28"/>
          <w:szCs w:val="28"/>
        </w:rPr>
        <w:t>%；</w:t>
      </w:r>
      <w:r w:rsidRPr="00084EBB">
        <w:rPr>
          <w:rFonts w:ascii="仿宋" w:eastAsia="仿宋" w:hAnsi="仿宋" w:hint="eastAsia"/>
          <w:sz w:val="28"/>
          <w:szCs w:val="28"/>
        </w:rPr>
        <w:t>中共</w:t>
      </w:r>
      <w:r w:rsidRPr="00084EBB">
        <w:rPr>
          <w:rFonts w:ascii="仿宋" w:eastAsia="仿宋" w:hAnsi="仿宋"/>
          <w:sz w:val="28"/>
          <w:szCs w:val="28"/>
        </w:rPr>
        <w:t>党员</w:t>
      </w:r>
      <w:r w:rsidRPr="00084EBB">
        <w:rPr>
          <w:rFonts w:ascii="仿宋" w:eastAsia="仿宋" w:hAnsi="仿宋" w:hint="eastAsia"/>
          <w:sz w:val="28"/>
          <w:szCs w:val="28"/>
        </w:rPr>
        <w:t>4</w:t>
      </w:r>
      <w:r>
        <w:rPr>
          <w:rFonts w:ascii="仿宋" w:eastAsia="仿宋" w:hAnsi="仿宋" w:hint="eastAsia"/>
          <w:sz w:val="28"/>
          <w:szCs w:val="28"/>
        </w:rPr>
        <w:t>75</w:t>
      </w:r>
      <w:r w:rsidRPr="00084EBB">
        <w:rPr>
          <w:rFonts w:ascii="仿宋" w:eastAsia="仿宋" w:hAnsi="仿宋"/>
          <w:sz w:val="28"/>
          <w:szCs w:val="28"/>
        </w:rPr>
        <w:t>人，</w:t>
      </w:r>
      <w:r w:rsidRPr="00084EBB">
        <w:rPr>
          <w:rFonts w:ascii="仿宋" w:eastAsia="仿宋" w:hAnsi="仿宋" w:hint="eastAsia"/>
          <w:sz w:val="28"/>
          <w:szCs w:val="28"/>
        </w:rPr>
        <w:t>其它3</w:t>
      </w:r>
      <w:r>
        <w:rPr>
          <w:rFonts w:ascii="仿宋" w:eastAsia="仿宋" w:hAnsi="仿宋" w:hint="eastAsia"/>
          <w:sz w:val="28"/>
          <w:szCs w:val="28"/>
        </w:rPr>
        <w:t>55</w:t>
      </w:r>
      <w:r w:rsidRPr="00084EBB">
        <w:rPr>
          <w:rFonts w:ascii="仿宋" w:eastAsia="仿宋" w:hAnsi="仿宋"/>
          <w:sz w:val="28"/>
          <w:szCs w:val="28"/>
        </w:rPr>
        <w:t>人，党员就业率</w:t>
      </w:r>
      <w:r w:rsidRPr="00084EBB">
        <w:rPr>
          <w:rFonts w:ascii="仿宋" w:eastAsia="仿宋" w:hAnsi="仿宋" w:hint="eastAsia"/>
          <w:sz w:val="28"/>
          <w:szCs w:val="28"/>
        </w:rPr>
        <w:t>9</w:t>
      </w:r>
      <w:r>
        <w:rPr>
          <w:rFonts w:ascii="仿宋" w:eastAsia="仿宋" w:hAnsi="仿宋" w:hint="eastAsia"/>
          <w:sz w:val="28"/>
          <w:szCs w:val="28"/>
        </w:rPr>
        <w:t>8.11</w:t>
      </w:r>
      <w:r w:rsidRPr="00084EBB">
        <w:rPr>
          <w:rFonts w:ascii="仿宋" w:eastAsia="仿宋" w:hAnsi="仿宋"/>
          <w:sz w:val="28"/>
          <w:szCs w:val="28"/>
        </w:rPr>
        <w:t>%，非党员就业率</w:t>
      </w:r>
      <w:r w:rsidRPr="00084EBB">
        <w:rPr>
          <w:rFonts w:ascii="仿宋" w:eastAsia="仿宋" w:hAnsi="仿宋" w:hint="eastAsia"/>
          <w:sz w:val="28"/>
          <w:szCs w:val="28"/>
        </w:rPr>
        <w:t>9</w:t>
      </w:r>
      <w:r>
        <w:rPr>
          <w:rFonts w:ascii="仿宋" w:eastAsia="仿宋" w:hAnsi="仿宋" w:hint="eastAsia"/>
          <w:sz w:val="28"/>
          <w:szCs w:val="28"/>
        </w:rPr>
        <w:t>6.3</w:t>
      </w:r>
      <w:r w:rsidRPr="00084EBB">
        <w:rPr>
          <w:rFonts w:ascii="仿宋" w:eastAsia="仿宋" w:hAnsi="仿宋" w:hint="eastAsia"/>
          <w:sz w:val="28"/>
          <w:szCs w:val="28"/>
        </w:rPr>
        <w:t>4</w:t>
      </w:r>
      <w:r w:rsidRPr="00084EBB">
        <w:rPr>
          <w:rFonts w:ascii="仿宋" w:eastAsia="仿宋" w:hAnsi="仿宋"/>
          <w:sz w:val="28"/>
          <w:szCs w:val="28"/>
        </w:rPr>
        <w:t>%；外地生源</w:t>
      </w:r>
      <w:r w:rsidRPr="00084EBB">
        <w:rPr>
          <w:rFonts w:ascii="仿宋" w:eastAsia="仿宋" w:hAnsi="仿宋" w:hint="eastAsia"/>
          <w:sz w:val="28"/>
          <w:szCs w:val="28"/>
        </w:rPr>
        <w:t>7</w:t>
      </w:r>
      <w:r>
        <w:rPr>
          <w:rFonts w:ascii="仿宋" w:eastAsia="仿宋" w:hAnsi="仿宋" w:hint="eastAsia"/>
          <w:sz w:val="28"/>
          <w:szCs w:val="28"/>
        </w:rPr>
        <w:t>93</w:t>
      </w:r>
      <w:r w:rsidRPr="00084EBB">
        <w:rPr>
          <w:rFonts w:ascii="仿宋" w:eastAsia="仿宋" w:hAnsi="仿宋"/>
          <w:sz w:val="28"/>
          <w:szCs w:val="28"/>
        </w:rPr>
        <w:t>人，上海生源</w:t>
      </w:r>
      <w:r>
        <w:rPr>
          <w:rFonts w:ascii="仿宋" w:eastAsia="仿宋" w:hAnsi="仿宋" w:hint="eastAsia"/>
          <w:sz w:val="28"/>
          <w:szCs w:val="28"/>
        </w:rPr>
        <w:t>37</w:t>
      </w:r>
      <w:r w:rsidRPr="00084EBB">
        <w:rPr>
          <w:rFonts w:ascii="仿宋" w:eastAsia="仿宋" w:hAnsi="仿宋"/>
          <w:sz w:val="28"/>
          <w:szCs w:val="28"/>
        </w:rPr>
        <w:t>人，外地生源就业率</w:t>
      </w:r>
      <w:r w:rsidRPr="00084EBB">
        <w:rPr>
          <w:rFonts w:ascii="仿宋" w:eastAsia="仿宋" w:hAnsi="仿宋" w:hint="eastAsia"/>
          <w:sz w:val="28"/>
          <w:szCs w:val="28"/>
        </w:rPr>
        <w:t>为97.</w:t>
      </w:r>
      <w:r>
        <w:rPr>
          <w:rFonts w:ascii="仿宋" w:eastAsia="仿宋" w:hAnsi="仿宋" w:hint="eastAsia"/>
          <w:sz w:val="28"/>
          <w:szCs w:val="28"/>
        </w:rPr>
        <w:t>48</w:t>
      </w:r>
      <w:r w:rsidRPr="00084EBB">
        <w:rPr>
          <w:rFonts w:ascii="仿宋" w:eastAsia="仿宋" w:hAnsi="仿宋"/>
          <w:sz w:val="28"/>
          <w:szCs w:val="28"/>
        </w:rPr>
        <w:t>%，上海生源就业率</w:t>
      </w:r>
      <w:r w:rsidRPr="00084EBB">
        <w:rPr>
          <w:rFonts w:ascii="仿宋" w:eastAsia="仿宋" w:hAnsi="仿宋" w:hint="eastAsia"/>
          <w:sz w:val="28"/>
          <w:szCs w:val="28"/>
        </w:rPr>
        <w:t>为9</w:t>
      </w:r>
      <w:r>
        <w:rPr>
          <w:rFonts w:ascii="仿宋" w:eastAsia="仿宋" w:hAnsi="仿宋" w:hint="eastAsia"/>
          <w:sz w:val="28"/>
          <w:szCs w:val="28"/>
        </w:rPr>
        <w:t>4.59</w:t>
      </w:r>
      <w:r w:rsidRPr="00084EBB">
        <w:rPr>
          <w:rFonts w:ascii="仿宋" w:eastAsia="仿宋" w:hAnsi="仿宋"/>
          <w:sz w:val="28"/>
          <w:szCs w:val="28"/>
        </w:rPr>
        <w:t>%</w:t>
      </w:r>
      <w:r w:rsidRPr="00084EBB">
        <w:rPr>
          <w:rFonts w:ascii="仿宋" w:eastAsia="仿宋" w:hAnsi="仿宋" w:hint="eastAsia"/>
          <w:sz w:val="28"/>
          <w:szCs w:val="28"/>
        </w:rPr>
        <w:t>（见表</w:t>
      </w:r>
      <w:r>
        <w:rPr>
          <w:rFonts w:ascii="仿宋" w:eastAsia="仿宋" w:hAnsi="仿宋" w:hint="eastAsia"/>
          <w:sz w:val="28"/>
          <w:szCs w:val="28"/>
        </w:rPr>
        <w:t>2</w:t>
      </w:r>
      <w:r w:rsidRPr="00084EBB">
        <w:rPr>
          <w:rFonts w:ascii="仿宋" w:eastAsia="仿宋" w:hAnsi="仿宋" w:hint="eastAsia"/>
          <w:sz w:val="28"/>
          <w:szCs w:val="28"/>
        </w:rPr>
        <w:t>-3）</w:t>
      </w:r>
      <w:r w:rsidRPr="00084EBB">
        <w:rPr>
          <w:rFonts w:ascii="仿宋" w:eastAsia="仿宋" w:hAnsi="仿宋"/>
          <w:sz w:val="28"/>
          <w:szCs w:val="28"/>
        </w:rPr>
        <w:t>。</w:t>
      </w:r>
    </w:p>
    <w:tbl>
      <w:tblPr>
        <w:tblpPr w:leftFromText="180" w:rightFromText="180" w:vertAnchor="text" w:horzAnchor="margin" w:tblpY="331"/>
        <w:tblW w:w="8520" w:type="dxa"/>
        <w:tblBorders>
          <w:top w:val="single" w:sz="4" w:space="0" w:color="000000"/>
          <w:bottom w:val="single" w:sz="4" w:space="0" w:color="000000"/>
          <w:insideH w:val="single" w:sz="4" w:space="0" w:color="000000"/>
        </w:tblBorders>
        <w:tblLook w:val="04A0" w:firstRow="1" w:lastRow="0" w:firstColumn="1" w:lastColumn="0" w:noHBand="0" w:noVBand="1"/>
      </w:tblPr>
      <w:tblGrid>
        <w:gridCol w:w="2130"/>
        <w:gridCol w:w="2130"/>
        <w:gridCol w:w="2130"/>
        <w:gridCol w:w="2130"/>
      </w:tblGrid>
      <w:tr w:rsidR="0004177D" w:rsidRPr="0034578C" w:rsidTr="0026669B">
        <w:tc>
          <w:tcPr>
            <w:tcW w:w="2130" w:type="dxa"/>
            <w:tcBorders>
              <w:bottom w:val="single" w:sz="4" w:space="0" w:color="000000"/>
            </w:tcBorders>
            <w:vAlign w:val="center"/>
          </w:tcPr>
          <w:p w:rsidR="0004177D" w:rsidRPr="00FA7241" w:rsidRDefault="0004177D" w:rsidP="0026669B">
            <w:pPr>
              <w:widowControl/>
              <w:jc w:val="center"/>
              <w:rPr>
                <w:kern w:val="0"/>
              </w:rPr>
            </w:pPr>
            <w:r w:rsidRPr="00FA7241">
              <w:rPr>
                <w:kern w:val="0"/>
              </w:rPr>
              <w:t>分</w:t>
            </w:r>
            <w:r w:rsidRPr="00FA7241">
              <w:rPr>
                <w:kern w:val="0"/>
              </w:rPr>
              <w:t xml:space="preserve">   </w:t>
            </w:r>
            <w:r w:rsidRPr="00FA7241">
              <w:rPr>
                <w:kern w:val="0"/>
              </w:rPr>
              <w:t>类</w:t>
            </w:r>
          </w:p>
        </w:tc>
        <w:tc>
          <w:tcPr>
            <w:tcW w:w="2130" w:type="dxa"/>
            <w:tcBorders>
              <w:bottom w:val="single" w:sz="4" w:space="0" w:color="000000"/>
            </w:tcBorders>
            <w:vAlign w:val="center"/>
          </w:tcPr>
          <w:p w:rsidR="0004177D" w:rsidRPr="00FA7241" w:rsidRDefault="0004177D" w:rsidP="0026669B">
            <w:pPr>
              <w:widowControl/>
              <w:jc w:val="center"/>
              <w:rPr>
                <w:kern w:val="0"/>
              </w:rPr>
            </w:pPr>
            <w:r w:rsidRPr="00FA7241">
              <w:rPr>
                <w:kern w:val="0"/>
              </w:rPr>
              <w:t>人</w:t>
            </w:r>
            <w:r w:rsidRPr="00FA7241">
              <w:rPr>
                <w:kern w:val="0"/>
              </w:rPr>
              <w:t xml:space="preserve">   </w:t>
            </w:r>
            <w:r w:rsidRPr="00FA7241">
              <w:rPr>
                <w:kern w:val="0"/>
              </w:rPr>
              <w:t>数</w:t>
            </w:r>
          </w:p>
        </w:tc>
        <w:tc>
          <w:tcPr>
            <w:tcW w:w="2130" w:type="dxa"/>
            <w:tcBorders>
              <w:bottom w:val="single" w:sz="4" w:space="0" w:color="000000"/>
            </w:tcBorders>
            <w:vAlign w:val="center"/>
          </w:tcPr>
          <w:p w:rsidR="0004177D" w:rsidRPr="00FA7241" w:rsidRDefault="0004177D" w:rsidP="0026669B">
            <w:pPr>
              <w:widowControl/>
              <w:jc w:val="center"/>
              <w:rPr>
                <w:kern w:val="0"/>
              </w:rPr>
            </w:pPr>
            <w:r w:rsidRPr="00FA7241">
              <w:rPr>
                <w:kern w:val="0"/>
              </w:rPr>
              <w:t>就业人数</w:t>
            </w:r>
          </w:p>
        </w:tc>
        <w:tc>
          <w:tcPr>
            <w:tcW w:w="2130" w:type="dxa"/>
            <w:tcBorders>
              <w:bottom w:val="single" w:sz="4" w:space="0" w:color="000000"/>
            </w:tcBorders>
            <w:vAlign w:val="center"/>
          </w:tcPr>
          <w:p w:rsidR="0004177D" w:rsidRPr="00FA7241" w:rsidRDefault="0004177D" w:rsidP="0026669B">
            <w:pPr>
              <w:widowControl/>
              <w:jc w:val="center"/>
              <w:rPr>
                <w:kern w:val="0"/>
              </w:rPr>
            </w:pPr>
            <w:r w:rsidRPr="00FA7241">
              <w:rPr>
                <w:kern w:val="0"/>
              </w:rPr>
              <w:t>就业率</w:t>
            </w:r>
            <w:r w:rsidRPr="00FA7241">
              <w:rPr>
                <w:kern w:val="0"/>
              </w:rPr>
              <w:t>(%)</w:t>
            </w:r>
          </w:p>
        </w:tc>
      </w:tr>
      <w:tr w:rsidR="0004177D" w:rsidRPr="0034578C" w:rsidTr="0026669B">
        <w:tc>
          <w:tcPr>
            <w:tcW w:w="2130" w:type="dxa"/>
            <w:tcBorders>
              <w:bottom w:val="nil"/>
            </w:tcBorders>
            <w:vAlign w:val="center"/>
          </w:tcPr>
          <w:p w:rsidR="0004177D" w:rsidRPr="00FA7241" w:rsidRDefault="0004177D" w:rsidP="0026669B">
            <w:pPr>
              <w:widowControl/>
              <w:jc w:val="center"/>
              <w:rPr>
                <w:kern w:val="0"/>
              </w:rPr>
            </w:pPr>
            <w:r w:rsidRPr="00FA7241">
              <w:rPr>
                <w:kern w:val="0"/>
              </w:rPr>
              <w:t>男生</w:t>
            </w:r>
          </w:p>
        </w:tc>
        <w:tc>
          <w:tcPr>
            <w:tcW w:w="2130" w:type="dxa"/>
            <w:tcBorders>
              <w:bottom w:val="nil"/>
            </w:tcBorders>
            <w:vAlign w:val="center"/>
          </w:tcPr>
          <w:p w:rsidR="0004177D" w:rsidRPr="00FA7241" w:rsidRDefault="0004177D" w:rsidP="0026669B">
            <w:pPr>
              <w:widowControl/>
              <w:jc w:val="center"/>
              <w:rPr>
                <w:kern w:val="0"/>
              </w:rPr>
            </w:pPr>
            <w:r w:rsidRPr="00FA7241">
              <w:rPr>
                <w:rFonts w:hint="eastAsia"/>
                <w:kern w:val="0"/>
              </w:rPr>
              <w:t>435</w:t>
            </w:r>
          </w:p>
        </w:tc>
        <w:tc>
          <w:tcPr>
            <w:tcW w:w="2130" w:type="dxa"/>
            <w:tcBorders>
              <w:bottom w:val="nil"/>
            </w:tcBorders>
            <w:vAlign w:val="center"/>
          </w:tcPr>
          <w:p w:rsidR="0004177D" w:rsidRPr="00FA7241" w:rsidRDefault="0004177D" w:rsidP="0026669B">
            <w:pPr>
              <w:widowControl/>
              <w:jc w:val="center"/>
              <w:rPr>
                <w:kern w:val="0"/>
              </w:rPr>
            </w:pPr>
            <w:r w:rsidRPr="00FA7241">
              <w:rPr>
                <w:rFonts w:hint="eastAsia"/>
                <w:kern w:val="0"/>
              </w:rPr>
              <w:t>427</w:t>
            </w:r>
          </w:p>
        </w:tc>
        <w:tc>
          <w:tcPr>
            <w:tcW w:w="2130" w:type="dxa"/>
            <w:tcBorders>
              <w:bottom w:val="nil"/>
            </w:tcBorders>
            <w:vAlign w:val="center"/>
          </w:tcPr>
          <w:p w:rsidR="0004177D" w:rsidRPr="00FA7241" w:rsidRDefault="0004177D" w:rsidP="0026669B">
            <w:pPr>
              <w:widowControl/>
              <w:jc w:val="center"/>
              <w:rPr>
                <w:kern w:val="0"/>
              </w:rPr>
            </w:pPr>
            <w:r w:rsidRPr="00FA7241">
              <w:rPr>
                <w:rFonts w:hint="eastAsia"/>
                <w:kern w:val="0"/>
              </w:rPr>
              <w:t>98.16</w:t>
            </w:r>
            <w:r w:rsidRPr="00FA7241">
              <w:rPr>
                <w:kern w:val="0"/>
              </w:rPr>
              <w:t>%</w:t>
            </w:r>
          </w:p>
        </w:tc>
      </w:tr>
      <w:tr w:rsidR="0004177D" w:rsidRPr="0034578C" w:rsidTr="0026669B">
        <w:tc>
          <w:tcPr>
            <w:tcW w:w="2130" w:type="dxa"/>
            <w:tcBorders>
              <w:top w:val="nil"/>
              <w:bottom w:val="single" w:sz="4" w:space="0" w:color="auto"/>
            </w:tcBorders>
            <w:vAlign w:val="center"/>
          </w:tcPr>
          <w:p w:rsidR="0004177D" w:rsidRPr="00FA7241" w:rsidRDefault="0004177D" w:rsidP="0026669B">
            <w:pPr>
              <w:widowControl/>
              <w:jc w:val="center"/>
              <w:rPr>
                <w:kern w:val="0"/>
              </w:rPr>
            </w:pPr>
            <w:r w:rsidRPr="00FA7241">
              <w:rPr>
                <w:kern w:val="0"/>
              </w:rPr>
              <w:t>女生</w:t>
            </w:r>
          </w:p>
        </w:tc>
        <w:tc>
          <w:tcPr>
            <w:tcW w:w="2130" w:type="dxa"/>
            <w:tcBorders>
              <w:top w:val="nil"/>
              <w:bottom w:val="single" w:sz="4" w:space="0" w:color="auto"/>
            </w:tcBorders>
            <w:vAlign w:val="center"/>
          </w:tcPr>
          <w:p w:rsidR="0004177D" w:rsidRPr="00FA7241" w:rsidRDefault="0004177D" w:rsidP="0026669B">
            <w:pPr>
              <w:widowControl/>
              <w:jc w:val="center"/>
              <w:rPr>
                <w:kern w:val="0"/>
              </w:rPr>
            </w:pPr>
            <w:r w:rsidRPr="00FA7241">
              <w:rPr>
                <w:rFonts w:hint="eastAsia"/>
                <w:kern w:val="0"/>
              </w:rPr>
              <w:t>395</w:t>
            </w:r>
          </w:p>
        </w:tc>
        <w:tc>
          <w:tcPr>
            <w:tcW w:w="2130" w:type="dxa"/>
            <w:tcBorders>
              <w:top w:val="nil"/>
              <w:bottom w:val="single" w:sz="4" w:space="0" w:color="auto"/>
            </w:tcBorders>
            <w:vAlign w:val="center"/>
          </w:tcPr>
          <w:p w:rsidR="0004177D" w:rsidRPr="00FA7241" w:rsidRDefault="0004177D" w:rsidP="0026669B">
            <w:pPr>
              <w:widowControl/>
              <w:jc w:val="center"/>
              <w:rPr>
                <w:kern w:val="0"/>
              </w:rPr>
            </w:pPr>
            <w:r w:rsidRPr="00FA7241">
              <w:rPr>
                <w:rFonts w:hint="eastAsia"/>
                <w:kern w:val="0"/>
              </w:rPr>
              <w:t>381</w:t>
            </w:r>
          </w:p>
        </w:tc>
        <w:tc>
          <w:tcPr>
            <w:tcW w:w="2130" w:type="dxa"/>
            <w:tcBorders>
              <w:top w:val="nil"/>
              <w:bottom w:val="single" w:sz="4" w:space="0" w:color="auto"/>
            </w:tcBorders>
            <w:vAlign w:val="center"/>
          </w:tcPr>
          <w:p w:rsidR="0004177D" w:rsidRPr="00FA7241" w:rsidRDefault="0004177D" w:rsidP="0026669B">
            <w:pPr>
              <w:widowControl/>
              <w:jc w:val="center"/>
              <w:rPr>
                <w:kern w:val="0"/>
              </w:rPr>
            </w:pPr>
            <w:r w:rsidRPr="00FA7241">
              <w:rPr>
                <w:rFonts w:hint="eastAsia"/>
                <w:kern w:val="0"/>
              </w:rPr>
              <w:t>96.45</w:t>
            </w:r>
            <w:r w:rsidRPr="00FA7241">
              <w:rPr>
                <w:kern w:val="0"/>
              </w:rPr>
              <w:t>%</w:t>
            </w:r>
          </w:p>
        </w:tc>
      </w:tr>
      <w:tr w:rsidR="0004177D" w:rsidRPr="0034578C" w:rsidTr="0026669B">
        <w:tc>
          <w:tcPr>
            <w:tcW w:w="2130" w:type="dxa"/>
            <w:tcBorders>
              <w:top w:val="single" w:sz="4" w:space="0" w:color="auto"/>
              <w:bottom w:val="nil"/>
            </w:tcBorders>
            <w:vAlign w:val="center"/>
          </w:tcPr>
          <w:p w:rsidR="0004177D" w:rsidRPr="00FA7241" w:rsidRDefault="0004177D" w:rsidP="0026669B">
            <w:pPr>
              <w:widowControl/>
              <w:jc w:val="center"/>
              <w:rPr>
                <w:kern w:val="0"/>
              </w:rPr>
            </w:pPr>
            <w:r w:rsidRPr="00FA7241">
              <w:rPr>
                <w:kern w:val="0"/>
              </w:rPr>
              <w:t>党员</w:t>
            </w:r>
          </w:p>
        </w:tc>
        <w:tc>
          <w:tcPr>
            <w:tcW w:w="2130" w:type="dxa"/>
            <w:tcBorders>
              <w:top w:val="single" w:sz="4" w:space="0" w:color="auto"/>
              <w:bottom w:val="nil"/>
            </w:tcBorders>
            <w:vAlign w:val="center"/>
          </w:tcPr>
          <w:p w:rsidR="0004177D" w:rsidRPr="00FA7241" w:rsidRDefault="0004177D" w:rsidP="0026669B">
            <w:pPr>
              <w:widowControl/>
              <w:jc w:val="center"/>
              <w:rPr>
                <w:kern w:val="0"/>
              </w:rPr>
            </w:pPr>
            <w:r w:rsidRPr="00FA7241">
              <w:rPr>
                <w:rFonts w:hint="eastAsia"/>
                <w:kern w:val="0"/>
              </w:rPr>
              <w:t>475</w:t>
            </w:r>
          </w:p>
        </w:tc>
        <w:tc>
          <w:tcPr>
            <w:tcW w:w="2130" w:type="dxa"/>
            <w:tcBorders>
              <w:top w:val="single" w:sz="4" w:space="0" w:color="auto"/>
              <w:bottom w:val="nil"/>
            </w:tcBorders>
            <w:vAlign w:val="center"/>
          </w:tcPr>
          <w:p w:rsidR="0004177D" w:rsidRPr="00FA7241" w:rsidRDefault="0004177D" w:rsidP="0026669B">
            <w:pPr>
              <w:widowControl/>
              <w:jc w:val="center"/>
              <w:rPr>
                <w:kern w:val="0"/>
              </w:rPr>
            </w:pPr>
            <w:r w:rsidRPr="00FA7241">
              <w:rPr>
                <w:rFonts w:hint="eastAsia"/>
                <w:kern w:val="0"/>
              </w:rPr>
              <w:t>466</w:t>
            </w:r>
          </w:p>
        </w:tc>
        <w:tc>
          <w:tcPr>
            <w:tcW w:w="2130" w:type="dxa"/>
            <w:tcBorders>
              <w:top w:val="single" w:sz="4" w:space="0" w:color="auto"/>
              <w:bottom w:val="nil"/>
            </w:tcBorders>
            <w:vAlign w:val="center"/>
          </w:tcPr>
          <w:p w:rsidR="0004177D" w:rsidRPr="00FA7241" w:rsidRDefault="0004177D" w:rsidP="0026669B">
            <w:pPr>
              <w:jc w:val="center"/>
              <w:rPr>
                <w:color w:val="000000"/>
              </w:rPr>
            </w:pPr>
            <w:r w:rsidRPr="00FA7241">
              <w:rPr>
                <w:rFonts w:hint="eastAsia"/>
                <w:color w:val="000000"/>
              </w:rPr>
              <w:t>98.11</w:t>
            </w:r>
            <w:r w:rsidRPr="00FA7241">
              <w:rPr>
                <w:color w:val="000000"/>
              </w:rPr>
              <w:t>%</w:t>
            </w:r>
          </w:p>
        </w:tc>
      </w:tr>
      <w:tr w:rsidR="0004177D" w:rsidRPr="0034578C" w:rsidTr="0026669B">
        <w:tc>
          <w:tcPr>
            <w:tcW w:w="2130" w:type="dxa"/>
            <w:tcBorders>
              <w:top w:val="nil"/>
              <w:bottom w:val="single" w:sz="4" w:space="0" w:color="auto"/>
            </w:tcBorders>
            <w:vAlign w:val="center"/>
          </w:tcPr>
          <w:p w:rsidR="0004177D" w:rsidRPr="00FA7241" w:rsidRDefault="0004177D" w:rsidP="0026669B">
            <w:pPr>
              <w:widowControl/>
              <w:jc w:val="center"/>
              <w:rPr>
                <w:kern w:val="0"/>
              </w:rPr>
            </w:pPr>
            <w:r w:rsidRPr="00FA7241">
              <w:rPr>
                <w:kern w:val="0"/>
              </w:rPr>
              <w:t>非党员</w:t>
            </w:r>
          </w:p>
        </w:tc>
        <w:tc>
          <w:tcPr>
            <w:tcW w:w="2130" w:type="dxa"/>
            <w:tcBorders>
              <w:top w:val="nil"/>
              <w:bottom w:val="single" w:sz="4" w:space="0" w:color="auto"/>
            </w:tcBorders>
            <w:vAlign w:val="center"/>
          </w:tcPr>
          <w:p w:rsidR="0004177D" w:rsidRPr="00FA7241" w:rsidRDefault="0004177D" w:rsidP="0026669B">
            <w:pPr>
              <w:widowControl/>
              <w:jc w:val="center"/>
              <w:rPr>
                <w:kern w:val="0"/>
              </w:rPr>
            </w:pPr>
            <w:r w:rsidRPr="00FA7241">
              <w:rPr>
                <w:rFonts w:hint="eastAsia"/>
                <w:kern w:val="0"/>
              </w:rPr>
              <w:t>355</w:t>
            </w:r>
          </w:p>
        </w:tc>
        <w:tc>
          <w:tcPr>
            <w:tcW w:w="2130" w:type="dxa"/>
            <w:tcBorders>
              <w:top w:val="nil"/>
              <w:bottom w:val="single" w:sz="4" w:space="0" w:color="auto"/>
            </w:tcBorders>
            <w:vAlign w:val="center"/>
          </w:tcPr>
          <w:p w:rsidR="0004177D" w:rsidRPr="00FA7241" w:rsidRDefault="0004177D" w:rsidP="0026669B">
            <w:pPr>
              <w:widowControl/>
              <w:jc w:val="center"/>
              <w:rPr>
                <w:kern w:val="0"/>
              </w:rPr>
            </w:pPr>
            <w:r w:rsidRPr="00FA7241">
              <w:rPr>
                <w:rFonts w:hint="eastAsia"/>
                <w:kern w:val="0"/>
              </w:rPr>
              <w:t>342</w:t>
            </w:r>
          </w:p>
        </w:tc>
        <w:tc>
          <w:tcPr>
            <w:tcW w:w="2130" w:type="dxa"/>
            <w:tcBorders>
              <w:top w:val="nil"/>
              <w:bottom w:val="single" w:sz="4" w:space="0" w:color="auto"/>
            </w:tcBorders>
            <w:vAlign w:val="center"/>
          </w:tcPr>
          <w:p w:rsidR="0004177D" w:rsidRPr="00FA7241" w:rsidRDefault="0004177D" w:rsidP="0026669B">
            <w:pPr>
              <w:jc w:val="center"/>
              <w:rPr>
                <w:color w:val="000000"/>
              </w:rPr>
            </w:pPr>
            <w:r w:rsidRPr="00FA7241">
              <w:rPr>
                <w:rFonts w:hint="eastAsia"/>
                <w:color w:val="000000"/>
              </w:rPr>
              <w:t>96.34</w:t>
            </w:r>
            <w:r w:rsidRPr="00FA7241">
              <w:rPr>
                <w:color w:val="000000"/>
              </w:rPr>
              <w:t>%</w:t>
            </w:r>
          </w:p>
        </w:tc>
      </w:tr>
      <w:tr w:rsidR="0004177D" w:rsidRPr="0034578C" w:rsidTr="0026669B">
        <w:tc>
          <w:tcPr>
            <w:tcW w:w="2130" w:type="dxa"/>
            <w:tcBorders>
              <w:top w:val="single" w:sz="4" w:space="0" w:color="auto"/>
              <w:bottom w:val="nil"/>
            </w:tcBorders>
            <w:vAlign w:val="center"/>
          </w:tcPr>
          <w:p w:rsidR="0004177D" w:rsidRPr="00FA7241" w:rsidRDefault="0004177D" w:rsidP="0026669B">
            <w:pPr>
              <w:widowControl/>
              <w:jc w:val="center"/>
              <w:rPr>
                <w:kern w:val="0"/>
              </w:rPr>
            </w:pPr>
            <w:r w:rsidRPr="00FA7241">
              <w:rPr>
                <w:kern w:val="0"/>
              </w:rPr>
              <w:t>外地生源</w:t>
            </w:r>
          </w:p>
        </w:tc>
        <w:tc>
          <w:tcPr>
            <w:tcW w:w="2130" w:type="dxa"/>
            <w:tcBorders>
              <w:top w:val="single" w:sz="4" w:space="0" w:color="auto"/>
              <w:bottom w:val="nil"/>
            </w:tcBorders>
            <w:vAlign w:val="center"/>
          </w:tcPr>
          <w:p w:rsidR="0004177D" w:rsidRPr="00FA7241" w:rsidRDefault="0004177D" w:rsidP="0026669B">
            <w:pPr>
              <w:widowControl/>
              <w:jc w:val="center"/>
              <w:rPr>
                <w:kern w:val="0"/>
              </w:rPr>
            </w:pPr>
            <w:r w:rsidRPr="00FA7241">
              <w:rPr>
                <w:rFonts w:hint="eastAsia"/>
                <w:kern w:val="0"/>
              </w:rPr>
              <w:t>793</w:t>
            </w:r>
          </w:p>
        </w:tc>
        <w:tc>
          <w:tcPr>
            <w:tcW w:w="2130" w:type="dxa"/>
            <w:tcBorders>
              <w:top w:val="single" w:sz="4" w:space="0" w:color="auto"/>
              <w:bottom w:val="nil"/>
            </w:tcBorders>
            <w:vAlign w:val="center"/>
          </w:tcPr>
          <w:p w:rsidR="0004177D" w:rsidRPr="00FA7241" w:rsidRDefault="0004177D" w:rsidP="0026669B">
            <w:pPr>
              <w:widowControl/>
              <w:jc w:val="center"/>
              <w:rPr>
                <w:kern w:val="0"/>
              </w:rPr>
            </w:pPr>
            <w:r w:rsidRPr="00FA7241">
              <w:rPr>
                <w:rFonts w:hint="eastAsia"/>
                <w:kern w:val="0"/>
              </w:rPr>
              <w:t>773</w:t>
            </w:r>
          </w:p>
        </w:tc>
        <w:tc>
          <w:tcPr>
            <w:tcW w:w="2130" w:type="dxa"/>
            <w:tcBorders>
              <w:top w:val="single" w:sz="4" w:space="0" w:color="auto"/>
              <w:bottom w:val="nil"/>
            </w:tcBorders>
            <w:vAlign w:val="center"/>
          </w:tcPr>
          <w:p w:rsidR="0004177D" w:rsidRPr="00FA7241" w:rsidRDefault="0004177D" w:rsidP="0026669B">
            <w:pPr>
              <w:jc w:val="center"/>
              <w:rPr>
                <w:color w:val="000000"/>
              </w:rPr>
            </w:pPr>
            <w:r w:rsidRPr="00FA7241">
              <w:rPr>
                <w:rFonts w:hint="eastAsia"/>
                <w:color w:val="000000"/>
              </w:rPr>
              <w:t>97.48</w:t>
            </w:r>
            <w:r w:rsidRPr="00FA7241">
              <w:rPr>
                <w:color w:val="000000"/>
              </w:rPr>
              <w:t>%</w:t>
            </w:r>
          </w:p>
        </w:tc>
      </w:tr>
      <w:tr w:rsidR="0004177D" w:rsidRPr="0034578C" w:rsidTr="0026669B">
        <w:tc>
          <w:tcPr>
            <w:tcW w:w="2130" w:type="dxa"/>
            <w:tcBorders>
              <w:top w:val="nil"/>
            </w:tcBorders>
            <w:vAlign w:val="center"/>
          </w:tcPr>
          <w:p w:rsidR="0004177D" w:rsidRPr="00FA7241" w:rsidRDefault="0004177D" w:rsidP="0026669B">
            <w:pPr>
              <w:widowControl/>
              <w:jc w:val="center"/>
              <w:rPr>
                <w:kern w:val="0"/>
              </w:rPr>
            </w:pPr>
            <w:r w:rsidRPr="00FA7241">
              <w:rPr>
                <w:kern w:val="0"/>
              </w:rPr>
              <w:t>上海生源</w:t>
            </w:r>
          </w:p>
        </w:tc>
        <w:tc>
          <w:tcPr>
            <w:tcW w:w="2130" w:type="dxa"/>
            <w:tcBorders>
              <w:top w:val="nil"/>
            </w:tcBorders>
            <w:vAlign w:val="center"/>
          </w:tcPr>
          <w:p w:rsidR="0004177D" w:rsidRPr="00FA7241" w:rsidRDefault="0004177D" w:rsidP="0026669B">
            <w:pPr>
              <w:widowControl/>
              <w:jc w:val="center"/>
              <w:rPr>
                <w:kern w:val="0"/>
              </w:rPr>
            </w:pPr>
            <w:r w:rsidRPr="00FA7241">
              <w:rPr>
                <w:rFonts w:hint="eastAsia"/>
                <w:kern w:val="0"/>
              </w:rPr>
              <w:t>37</w:t>
            </w:r>
          </w:p>
        </w:tc>
        <w:tc>
          <w:tcPr>
            <w:tcW w:w="2130" w:type="dxa"/>
            <w:tcBorders>
              <w:top w:val="nil"/>
            </w:tcBorders>
            <w:vAlign w:val="center"/>
          </w:tcPr>
          <w:p w:rsidR="0004177D" w:rsidRPr="00FA7241" w:rsidRDefault="0004177D" w:rsidP="0026669B">
            <w:pPr>
              <w:widowControl/>
              <w:jc w:val="center"/>
              <w:rPr>
                <w:kern w:val="0"/>
              </w:rPr>
            </w:pPr>
            <w:r w:rsidRPr="00FA7241">
              <w:rPr>
                <w:rFonts w:hint="eastAsia"/>
                <w:kern w:val="0"/>
              </w:rPr>
              <w:t>35</w:t>
            </w:r>
          </w:p>
        </w:tc>
        <w:tc>
          <w:tcPr>
            <w:tcW w:w="2130" w:type="dxa"/>
            <w:tcBorders>
              <w:top w:val="nil"/>
            </w:tcBorders>
            <w:vAlign w:val="center"/>
          </w:tcPr>
          <w:p w:rsidR="0004177D" w:rsidRPr="00FA7241" w:rsidRDefault="0004177D" w:rsidP="0026669B">
            <w:pPr>
              <w:jc w:val="center"/>
              <w:rPr>
                <w:color w:val="000000"/>
              </w:rPr>
            </w:pPr>
            <w:r w:rsidRPr="00FA7241">
              <w:rPr>
                <w:rFonts w:hint="eastAsia"/>
                <w:color w:val="000000"/>
              </w:rPr>
              <w:t>94.59</w:t>
            </w:r>
            <w:r w:rsidRPr="00FA7241">
              <w:rPr>
                <w:color w:val="000000"/>
              </w:rPr>
              <w:t>%</w:t>
            </w:r>
          </w:p>
        </w:tc>
      </w:tr>
    </w:tbl>
    <w:p w:rsidR="0004177D" w:rsidRPr="00084EBB" w:rsidRDefault="0004177D" w:rsidP="0004177D">
      <w:pPr>
        <w:spacing w:beforeLines="50" w:before="120" w:afterLines="50" w:after="120" w:line="440" w:lineRule="exact"/>
        <w:ind w:firstLineChars="200" w:firstLine="420"/>
        <w:jc w:val="center"/>
        <w:rPr>
          <w:rFonts w:ascii="仿宋" w:eastAsia="仿宋" w:hAnsi="仿宋"/>
        </w:rPr>
      </w:pPr>
      <w:r w:rsidRPr="00084EBB">
        <w:rPr>
          <w:rFonts w:ascii="仿宋" w:eastAsia="仿宋" w:hAnsi="仿宋"/>
        </w:rPr>
        <w:t>表1</w:t>
      </w:r>
      <w:r w:rsidRPr="00084EBB">
        <w:rPr>
          <w:rFonts w:ascii="仿宋" w:eastAsia="仿宋" w:hAnsi="仿宋" w:hint="eastAsia"/>
        </w:rPr>
        <w:t>-3</w:t>
      </w:r>
      <w:r w:rsidRPr="00084EBB">
        <w:rPr>
          <w:rFonts w:ascii="仿宋" w:eastAsia="仿宋" w:hAnsi="仿宋"/>
        </w:rPr>
        <w:t xml:space="preserve"> </w:t>
      </w:r>
      <w:r>
        <w:rPr>
          <w:rFonts w:ascii="仿宋" w:eastAsia="仿宋" w:hAnsi="仿宋" w:hint="eastAsia"/>
        </w:rPr>
        <w:t xml:space="preserve"> </w:t>
      </w:r>
      <w:r w:rsidRPr="00084EBB">
        <w:rPr>
          <w:rFonts w:ascii="仿宋" w:eastAsia="仿宋" w:hAnsi="仿宋"/>
        </w:rPr>
        <w:t>201</w:t>
      </w:r>
      <w:r>
        <w:rPr>
          <w:rFonts w:ascii="仿宋" w:eastAsia="仿宋" w:hAnsi="仿宋" w:hint="eastAsia"/>
        </w:rPr>
        <w:t>6</w:t>
      </w:r>
      <w:r>
        <w:rPr>
          <w:rFonts w:ascii="仿宋" w:eastAsia="仿宋" w:hAnsi="仿宋"/>
        </w:rPr>
        <w:t>届</w:t>
      </w:r>
      <w:r w:rsidRPr="00084EBB">
        <w:rPr>
          <w:rFonts w:ascii="仿宋" w:eastAsia="仿宋" w:hAnsi="仿宋"/>
        </w:rPr>
        <w:t>毕业生</w:t>
      </w:r>
      <w:r>
        <w:rPr>
          <w:rFonts w:ascii="仿宋" w:eastAsia="仿宋" w:hAnsi="仿宋" w:hint="eastAsia"/>
        </w:rPr>
        <w:t>人数和就业</w:t>
      </w:r>
      <w:r w:rsidRPr="00084EBB">
        <w:rPr>
          <w:rFonts w:ascii="仿宋" w:eastAsia="仿宋" w:hAnsi="仿宋"/>
        </w:rPr>
        <w:t>情况一览表</w:t>
      </w:r>
    </w:p>
    <w:p w:rsidR="0004177D" w:rsidRPr="000C1DAB" w:rsidRDefault="0004177D" w:rsidP="0004177D">
      <w:pPr>
        <w:pStyle w:val="20"/>
      </w:pPr>
      <w:bookmarkStart w:id="15" w:name="_Toc439942952"/>
      <w:r w:rsidRPr="000C1DAB">
        <w:rPr>
          <w:rFonts w:hint="eastAsia"/>
        </w:rPr>
        <w:t>2.少数民族毕业生就业情况</w:t>
      </w:r>
      <w:bookmarkEnd w:id="15"/>
    </w:p>
    <w:p w:rsidR="0004177D" w:rsidRPr="00084EBB" w:rsidRDefault="0004177D" w:rsidP="0004177D">
      <w:pPr>
        <w:spacing w:line="500" w:lineRule="exact"/>
        <w:ind w:firstLineChars="200" w:firstLine="560"/>
        <w:rPr>
          <w:rFonts w:ascii="仿宋" w:eastAsia="仿宋" w:hAnsi="仿宋"/>
          <w:sz w:val="28"/>
          <w:szCs w:val="28"/>
        </w:rPr>
      </w:pPr>
      <w:r w:rsidRPr="00084EBB">
        <w:rPr>
          <w:rFonts w:ascii="仿宋" w:eastAsia="仿宋" w:hAnsi="仿宋" w:hint="eastAsia"/>
          <w:sz w:val="28"/>
          <w:szCs w:val="28"/>
        </w:rPr>
        <w:t>201</w:t>
      </w:r>
      <w:r>
        <w:rPr>
          <w:rFonts w:ascii="仿宋" w:eastAsia="仿宋" w:hAnsi="仿宋" w:hint="eastAsia"/>
          <w:sz w:val="28"/>
          <w:szCs w:val="28"/>
        </w:rPr>
        <w:t>6届</w:t>
      </w:r>
      <w:r w:rsidRPr="00084EBB">
        <w:rPr>
          <w:rFonts w:ascii="仿宋" w:eastAsia="仿宋" w:hAnsi="仿宋" w:hint="eastAsia"/>
          <w:sz w:val="28"/>
          <w:szCs w:val="28"/>
        </w:rPr>
        <w:t>少数民族研究生毕业生共计</w:t>
      </w:r>
      <w:r>
        <w:rPr>
          <w:rFonts w:ascii="仿宋" w:eastAsia="仿宋" w:hAnsi="仿宋" w:hint="eastAsia"/>
          <w:sz w:val="28"/>
          <w:szCs w:val="28"/>
        </w:rPr>
        <w:t>19</w:t>
      </w:r>
      <w:r w:rsidRPr="00084EBB">
        <w:rPr>
          <w:rFonts w:ascii="仿宋" w:eastAsia="仿宋" w:hAnsi="仿宋" w:hint="eastAsia"/>
          <w:sz w:val="28"/>
          <w:szCs w:val="28"/>
        </w:rPr>
        <w:t>名，</w:t>
      </w:r>
      <w:r w:rsidRPr="00084EBB">
        <w:rPr>
          <w:rFonts w:ascii="仿宋" w:eastAsia="仿宋" w:hAnsi="仿宋"/>
          <w:sz w:val="28"/>
          <w:szCs w:val="28"/>
        </w:rPr>
        <w:t>截至</w:t>
      </w:r>
      <w:smartTag w:uri="urn:schemas-microsoft-com:office:smarttags" w:element="chsdate">
        <w:smartTagPr>
          <w:attr w:name="Year" w:val="2016"/>
          <w:attr w:name="Month" w:val="9"/>
          <w:attr w:name="Day" w:val="1"/>
          <w:attr w:name="IsLunarDate" w:val="False"/>
          <w:attr w:name="IsROCDate" w:val="False"/>
        </w:smartTagPr>
        <w:r w:rsidRPr="00084EBB">
          <w:rPr>
            <w:rFonts w:ascii="仿宋" w:eastAsia="仿宋" w:hAnsi="仿宋"/>
            <w:sz w:val="28"/>
            <w:szCs w:val="28"/>
          </w:rPr>
          <w:t>20</w:t>
        </w:r>
        <w:r>
          <w:rPr>
            <w:rFonts w:ascii="仿宋" w:eastAsia="仿宋" w:hAnsi="仿宋" w:hint="eastAsia"/>
            <w:sz w:val="28"/>
            <w:szCs w:val="28"/>
          </w:rPr>
          <w:t>16年</w:t>
        </w:r>
        <w:r w:rsidRPr="00084EBB">
          <w:rPr>
            <w:rFonts w:ascii="仿宋" w:eastAsia="仿宋" w:hAnsi="仿宋" w:hint="eastAsia"/>
            <w:sz w:val="28"/>
            <w:szCs w:val="28"/>
          </w:rPr>
          <w:t>9</w:t>
        </w:r>
        <w:r w:rsidRPr="00084EBB">
          <w:rPr>
            <w:rFonts w:ascii="仿宋" w:eastAsia="仿宋" w:hAnsi="仿宋"/>
            <w:sz w:val="28"/>
            <w:szCs w:val="28"/>
          </w:rPr>
          <w:t>月</w:t>
        </w:r>
        <w:r w:rsidRPr="00084EBB">
          <w:rPr>
            <w:rFonts w:ascii="仿宋" w:eastAsia="仿宋" w:hAnsi="仿宋" w:hint="eastAsia"/>
            <w:sz w:val="28"/>
            <w:szCs w:val="28"/>
          </w:rPr>
          <w:t>1</w:t>
        </w:r>
        <w:r w:rsidRPr="00084EBB">
          <w:rPr>
            <w:rFonts w:ascii="仿宋" w:eastAsia="仿宋" w:hAnsi="仿宋"/>
            <w:sz w:val="28"/>
            <w:szCs w:val="28"/>
          </w:rPr>
          <w:t>日</w:t>
        </w:r>
      </w:smartTag>
      <w:r w:rsidRPr="00084EBB">
        <w:rPr>
          <w:rFonts w:ascii="仿宋" w:eastAsia="仿宋" w:hAnsi="仿宋" w:hint="eastAsia"/>
          <w:sz w:val="28"/>
          <w:szCs w:val="28"/>
        </w:rPr>
        <w:t>，就业率为</w:t>
      </w:r>
      <w:r>
        <w:rPr>
          <w:rFonts w:ascii="仿宋" w:eastAsia="仿宋" w:hAnsi="仿宋" w:hint="eastAsia"/>
          <w:sz w:val="28"/>
          <w:szCs w:val="28"/>
        </w:rPr>
        <w:t>89.47</w:t>
      </w:r>
      <w:r w:rsidRPr="00084EBB">
        <w:rPr>
          <w:rFonts w:ascii="仿宋" w:eastAsia="仿宋" w:hAnsi="仿宋" w:hint="eastAsia"/>
          <w:sz w:val="28"/>
          <w:szCs w:val="28"/>
        </w:rPr>
        <w:t>%，签约率为</w:t>
      </w:r>
      <w:r>
        <w:rPr>
          <w:rFonts w:ascii="仿宋" w:eastAsia="仿宋" w:hAnsi="仿宋" w:hint="eastAsia"/>
          <w:sz w:val="28"/>
          <w:szCs w:val="28"/>
        </w:rPr>
        <w:t>68.42</w:t>
      </w:r>
      <w:r w:rsidRPr="00084EBB">
        <w:rPr>
          <w:rFonts w:ascii="仿宋" w:eastAsia="仿宋" w:hAnsi="仿宋" w:hint="eastAsia"/>
          <w:sz w:val="28"/>
          <w:szCs w:val="28"/>
        </w:rPr>
        <w:t>%。少数民族签约率以及就业率</w:t>
      </w:r>
      <w:r>
        <w:rPr>
          <w:rFonts w:ascii="仿宋" w:eastAsia="仿宋" w:hAnsi="仿宋" w:hint="eastAsia"/>
          <w:sz w:val="28"/>
          <w:szCs w:val="28"/>
        </w:rPr>
        <w:t>略低</w:t>
      </w:r>
      <w:r w:rsidRPr="00084EBB">
        <w:rPr>
          <w:rFonts w:ascii="仿宋" w:eastAsia="仿宋" w:hAnsi="仿宋" w:hint="eastAsia"/>
          <w:sz w:val="28"/>
          <w:szCs w:val="28"/>
        </w:rPr>
        <w:t>于全校研</w:t>
      </w:r>
      <w:r w:rsidRPr="00084EBB">
        <w:rPr>
          <w:rFonts w:ascii="仿宋" w:eastAsia="仿宋" w:hAnsi="仿宋" w:hint="eastAsia"/>
          <w:sz w:val="28"/>
          <w:szCs w:val="28"/>
        </w:rPr>
        <w:lastRenderedPageBreak/>
        <w:t>究生签约率、就业率平均水平。</w:t>
      </w:r>
    </w:p>
    <w:p w:rsidR="0004177D" w:rsidRPr="000C1DAB" w:rsidRDefault="0004177D" w:rsidP="0004177D">
      <w:pPr>
        <w:pStyle w:val="20"/>
      </w:pPr>
      <w:bookmarkStart w:id="16" w:name="_Toc439942953"/>
      <w:r w:rsidRPr="000C1DAB">
        <w:rPr>
          <w:rFonts w:hint="eastAsia"/>
        </w:rPr>
        <w:t>3.各专业毕业生就业情况</w:t>
      </w:r>
      <w:bookmarkEnd w:id="16"/>
    </w:p>
    <w:p w:rsidR="0004177D" w:rsidRPr="00084EBB" w:rsidRDefault="0004177D" w:rsidP="0004177D">
      <w:pPr>
        <w:spacing w:line="500" w:lineRule="exact"/>
        <w:ind w:firstLineChars="200" w:firstLine="560"/>
        <w:rPr>
          <w:rFonts w:ascii="仿宋" w:eastAsia="仿宋" w:hAnsi="仿宋"/>
          <w:sz w:val="28"/>
          <w:szCs w:val="28"/>
        </w:rPr>
      </w:pPr>
      <w:r w:rsidRPr="00084EBB">
        <w:rPr>
          <w:rFonts w:ascii="仿宋" w:eastAsia="仿宋" w:hAnsi="仿宋"/>
          <w:sz w:val="28"/>
          <w:szCs w:val="28"/>
        </w:rPr>
        <w:t>从</w:t>
      </w:r>
      <w:r>
        <w:rPr>
          <w:rFonts w:ascii="仿宋" w:eastAsia="仿宋" w:hAnsi="仿宋" w:hint="eastAsia"/>
          <w:sz w:val="28"/>
          <w:szCs w:val="28"/>
        </w:rPr>
        <w:t>各</w:t>
      </w:r>
      <w:r w:rsidRPr="00084EBB">
        <w:rPr>
          <w:rFonts w:ascii="仿宋" w:eastAsia="仿宋" w:hAnsi="仿宋"/>
          <w:sz w:val="28"/>
          <w:szCs w:val="28"/>
        </w:rPr>
        <w:t>专业就业情况看，博士毕业专业有</w:t>
      </w:r>
      <w:r>
        <w:rPr>
          <w:rFonts w:ascii="仿宋" w:eastAsia="仿宋" w:hAnsi="仿宋" w:hint="eastAsia"/>
          <w:sz w:val="28"/>
          <w:szCs w:val="28"/>
        </w:rPr>
        <w:t>6</w:t>
      </w:r>
      <w:r w:rsidRPr="00084EBB">
        <w:rPr>
          <w:rFonts w:ascii="仿宋" w:eastAsia="仿宋" w:hAnsi="仿宋"/>
          <w:sz w:val="28"/>
          <w:szCs w:val="28"/>
        </w:rPr>
        <w:t>个，就业率全部达到100%，其中签约率为100%的有</w:t>
      </w:r>
      <w:r>
        <w:rPr>
          <w:rFonts w:ascii="仿宋" w:eastAsia="仿宋" w:hAnsi="仿宋" w:hint="eastAsia"/>
          <w:sz w:val="28"/>
          <w:szCs w:val="28"/>
        </w:rPr>
        <w:t>3</w:t>
      </w:r>
      <w:r w:rsidRPr="00084EBB">
        <w:rPr>
          <w:rFonts w:ascii="仿宋" w:eastAsia="仿宋" w:hAnsi="仿宋"/>
          <w:sz w:val="28"/>
          <w:szCs w:val="28"/>
        </w:rPr>
        <w:t>个专业：</w:t>
      </w:r>
      <w:r w:rsidRPr="00084EBB">
        <w:rPr>
          <w:rFonts w:ascii="仿宋" w:eastAsia="仿宋" w:hAnsi="仿宋" w:hint="eastAsia"/>
          <w:sz w:val="28"/>
          <w:szCs w:val="28"/>
        </w:rPr>
        <w:t>捕捞学</w:t>
      </w:r>
      <w:r w:rsidRPr="00084EBB">
        <w:rPr>
          <w:rFonts w:ascii="仿宋" w:eastAsia="仿宋" w:hAnsi="仿宋"/>
          <w:sz w:val="28"/>
          <w:szCs w:val="28"/>
        </w:rPr>
        <w:t>、</w:t>
      </w:r>
      <w:r>
        <w:rPr>
          <w:rFonts w:ascii="仿宋" w:eastAsia="仿宋" w:hAnsi="仿宋" w:hint="eastAsia"/>
          <w:sz w:val="28"/>
          <w:szCs w:val="28"/>
        </w:rPr>
        <w:t>生物学、水生生物学</w:t>
      </w:r>
      <w:r w:rsidRPr="00084EBB">
        <w:rPr>
          <w:rFonts w:ascii="仿宋" w:eastAsia="仿宋" w:hAnsi="仿宋" w:hint="eastAsia"/>
          <w:sz w:val="28"/>
          <w:szCs w:val="28"/>
        </w:rPr>
        <w:t>（见图1-6）</w:t>
      </w:r>
      <w:r w:rsidRPr="00084EBB">
        <w:rPr>
          <w:rFonts w:ascii="仿宋" w:eastAsia="仿宋" w:hAnsi="仿宋"/>
          <w:sz w:val="28"/>
          <w:szCs w:val="28"/>
        </w:rPr>
        <w:t>。</w:t>
      </w:r>
    </w:p>
    <w:p w:rsidR="0004177D" w:rsidRDefault="0004177D" w:rsidP="0004177D">
      <w:pPr>
        <w:spacing w:line="220" w:lineRule="atLeast"/>
        <w:jc w:val="center"/>
        <w:rPr>
          <w:rFonts w:ascii="仿宋" w:eastAsia="仿宋" w:hAnsi="仿宋"/>
          <w:noProof/>
        </w:rPr>
      </w:pPr>
      <w:r>
        <w:rPr>
          <w:rFonts w:ascii="仿宋" w:eastAsia="仿宋" w:hAnsi="仿宋"/>
          <w:noProof/>
        </w:rPr>
        <w:drawing>
          <wp:inline distT="0" distB="0" distL="0" distR="0">
            <wp:extent cx="4411980" cy="2567940"/>
            <wp:effectExtent l="0" t="0" r="7620" b="3810"/>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411980" cy="2567940"/>
                    </a:xfrm>
                    <a:prstGeom prst="rect">
                      <a:avLst/>
                    </a:prstGeom>
                    <a:noFill/>
                  </pic:spPr>
                </pic:pic>
              </a:graphicData>
            </a:graphic>
          </wp:inline>
        </w:drawing>
      </w:r>
    </w:p>
    <w:p w:rsidR="0004177D" w:rsidRPr="00084EBB" w:rsidRDefault="0004177D" w:rsidP="0004177D">
      <w:pPr>
        <w:spacing w:line="220" w:lineRule="atLeast"/>
        <w:rPr>
          <w:rFonts w:ascii="仿宋" w:eastAsia="仿宋" w:hAnsi="仿宋"/>
          <w:noProof/>
        </w:rPr>
      </w:pPr>
    </w:p>
    <w:p w:rsidR="0004177D" w:rsidRPr="00084EBB" w:rsidRDefault="0004177D" w:rsidP="0004177D">
      <w:pPr>
        <w:spacing w:line="220" w:lineRule="atLeast"/>
        <w:jc w:val="center"/>
        <w:rPr>
          <w:rFonts w:ascii="仿宋" w:eastAsia="仿宋" w:hAnsi="仿宋"/>
          <w:noProof/>
        </w:rPr>
      </w:pPr>
      <w:r w:rsidRPr="00084EBB">
        <w:rPr>
          <w:rFonts w:ascii="仿宋" w:eastAsia="仿宋" w:hAnsi="仿宋" w:hint="eastAsia"/>
          <w:noProof/>
        </w:rPr>
        <w:t>图</w:t>
      </w:r>
      <w:r>
        <w:rPr>
          <w:rFonts w:ascii="仿宋" w:eastAsia="仿宋" w:hAnsi="仿宋" w:hint="eastAsia"/>
          <w:noProof/>
        </w:rPr>
        <w:t>2</w:t>
      </w:r>
      <w:r w:rsidRPr="00084EBB">
        <w:rPr>
          <w:rFonts w:ascii="仿宋" w:eastAsia="仿宋" w:hAnsi="仿宋" w:hint="eastAsia"/>
          <w:noProof/>
        </w:rPr>
        <w:t>-6博士专业签约率、就业率情况</w:t>
      </w:r>
    </w:p>
    <w:p w:rsidR="0004177D" w:rsidRPr="00084EBB" w:rsidRDefault="0004177D" w:rsidP="0004177D">
      <w:pPr>
        <w:spacing w:line="500" w:lineRule="exact"/>
        <w:ind w:firstLineChars="200" w:firstLine="560"/>
        <w:rPr>
          <w:rFonts w:ascii="仿宋" w:eastAsia="仿宋" w:hAnsi="仿宋"/>
          <w:sz w:val="28"/>
          <w:szCs w:val="28"/>
        </w:rPr>
      </w:pPr>
      <w:r w:rsidRPr="00084EBB">
        <w:rPr>
          <w:rFonts w:ascii="仿宋" w:eastAsia="仿宋" w:hAnsi="仿宋"/>
          <w:sz w:val="28"/>
          <w:szCs w:val="28"/>
        </w:rPr>
        <w:t>在硕士毕业</w:t>
      </w:r>
      <w:r w:rsidRPr="00084EBB">
        <w:rPr>
          <w:rFonts w:ascii="仿宋" w:eastAsia="仿宋" w:hAnsi="仿宋" w:hint="eastAsia"/>
          <w:sz w:val="28"/>
          <w:szCs w:val="28"/>
        </w:rPr>
        <w:t>生</w:t>
      </w:r>
      <w:r w:rsidRPr="00084EBB">
        <w:rPr>
          <w:rFonts w:ascii="仿宋" w:eastAsia="仿宋" w:hAnsi="仿宋"/>
          <w:sz w:val="28"/>
          <w:szCs w:val="28"/>
        </w:rPr>
        <w:t>专业中，就业率达到100%的专业分别是</w:t>
      </w:r>
      <w:r w:rsidRPr="006D4A2C">
        <w:rPr>
          <w:rFonts w:ascii="仿宋" w:eastAsia="仿宋" w:hAnsi="仿宋"/>
          <w:sz w:val="28"/>
          <w:szCs w:val="28"/>
        </w:rPr>
        <w:t>海洋生物学、环境科学、</w:t>
      </w:r>
      <w:r w:rsidRPr="00084EBB">
        <w:rPr>
          <w:rFonts w:ascii="仿宋" w:eastAsia="仿宋" w:hAnsi="仿宋"/>
          <w:sz w:val="28"/>
          <w:szCs w:val="28"/>
        </w:rPr>
        <w:t>动物遗传育种与繁殖、动物营养与饲料科学、海洋科学、</w:t>
      </w:r>
      <w:r w:rsidRPr="006D4A2C">
        <w:rPr>
          <w:rFonts w:ascii="仿宋" w:eastAsia="仿宋" w:hAnsi="仿宋"/>
          <w:sz w:val="28"/>
          <w:szCs w:val="28"/>
        </w:rPr>
        <w:t>捕捞学、</w:t>
      </w:r>
      <w:r w:rsidRPr="006D4A2C">
        <w:rPr>
          <w:rFonts w:ascii="仿宋" w:eastAsia="仿宋" w:hAnsi="仿宋" w:hint="eastAsia"/>
          <w:sz w:val="28"/>
          <w:szCs w:val="28"/>
        </w:rPr>
        <w:t>渔业、</w:t>
      </w:r>
      <w:r w:rsidRPr="006D4A2C">
        <w:rPr>
          <w:rFonts w:ascii="仿宋" w:eastAsia="仿宋" w:hAnsi="仿宋"/>
          <w:sz w:val="28"/>
          <w:szCs w:val="28"/>
        </w:rPr>
        <w:t>渔业资源专业、</w:t>
      </w:r>
      <w:r w:rsidRPr="006D4A2C">
        <w:rPr>
          <w:rFonts w:ascii="仿宋" w:eastAsia="仿宋" w:hAnsi="仿宋" w:hint="eastAsia"/>
          <w:sz w:val="28"/>
          <w:szCs w:val="28"/>
        </w:rPr>
        <w:t>动力工程、</w:t>
      </w:r>
      <w:r w:rsidRPr="006D4A2C">
        <w:rPr>
          <w:rFonts w:ascii="仿宋" w:eastAsia="仿宋" w:hAnsi="仿宋"/>
          <w:sz w:val="28"/>
          <w:szCs w:val="28"/>
        </w:rPr>
        <w:t>应用化学、</w:t>
      </w:r>
      <w:r w:rsidRPr="00084EBB">
        <w:rPr>
          <w:rFonts w:ascii="仿宋" w:eastAsia="仿宋" w:hAnsi="仿宋"/>
          <w:sz w:val="28"/>
          <w:szCs w:val="28"/>
        </w:rPr>
        <w:t>生物学（食品学院</w:t>
      </w:r>
      <w:r w:rsidRPr="00084EBB">
        <w:rPr>
          <w:rFonts w:ascii="仿宋" w:eastAsia="仿宋" w:hAnsi="仿宋" w:hint="eastAsia"/>
          <w:sz w:val="28"/>
          <w:szCs w:val="28"/>
        </w:rPr>
        <w:t>）</w:t>
      </w:r>
      <w:r>
        <w:rPr>
          <w:rFonts w:ascii="仿宋" w:eastAsia="仿宋" w:hAnsi="仿宋"/>
          <w:sz w:val="28"/>
          <w:szCs w:val="28"/>
        </w:rPr>
        <w:t>、制冷及低温工程</w:t>
      </w:r>
      <w:r w:rsidRPr="00084EBB">
        <w:rPr>
          <w:rFonts w:ascii="仿宋" w:eastAsia="仿宋" w:hAnsi="仿宋"/>
          <w:sz w:val="28"/>
          <w:szCs w:val="28"/>
        </w:rPr>
        <w:t>、机械设计及理论专业、产业经济学、农村与区域发展、农业经济管理、渔业经济与管理专业、计算机技术、计算机</w:t>
      </w:r>
      <w:r>
        <w:rPr>
          <w:rFonts w:ascii="仿宋" w:eastAsia="仿宋" w:hAnsi="仿宋" w:hint="eastAsia"/>
          <w:sz w:val="28"/>
          <w:szCs w:val="28"/>
        </w:rPr>
        <w:t>应用</w:t>
      </w:r>
      <w:r w:rsidRPr="00084EBB">
        <w:rPr>
          <w:rFonts w:ascii="仿宋" w:eastAsia="仿宋" w:hAnsi="仿宋"/>
          <w:sz w:val="28"/>
          <w:szCs w:val="28"/>
        </w:rPr>
        <w:t>技术、农业信息化专业、渔业环境保护与治理专业。签约率为100%的硕士专业有：环境科学（理学）、生物化学与分子生物学、</w:t>
      </w:r>
      <w:r w:rsidRPr="003F1073">
        <w:rPr>
          <w:rFonts w:ascii="仿宋" w:eastAsia="仿宋" w:hAnsi="仿宋"/>
          <w:sz w:val="28"/>
          <w:szCs w:val="28"/>
        </w:rPr>
        <w:t>作物遗传育种专业、渔业（海洋科学学院）、</w:t>
      </w:r>
      <w:r w:rsidRPr="00084EBB">
        <w:rPr>
          <w:rFonts w:ascii="仿宋" w:eastAsia="仿宋" w:hAnsi="仿宋"/>
          <w:sz w:val="28"/>
          <w:szCs w:val="28"/>
        </w:rPr>
        <w:t>制冷及低温工程专业、</w:t>
      </w:r>
      <w:r>
        <w:rPr>
          <w:rFonts w:ascii="仿宋" w:eastAsia="仿宋" w:hAnsi="仿宋" w:hint="eastAsia"/>
          <w:sz w:val="28"/>
          <w:szCs w:val="28"/>
        </w:rPr>
        <w:t>机械工程、</w:t>
      </w:r>
      <w:r w:rsidRPr="00084EBB">
        <w:rPr>
          <w:rFonts w:ascii="仿宋" w:eastAsia="仿宋" w:hAnsi="仿宋"/>
          <w:sz w:val="28"/>
          <w:szCs w:val="28"/>
        </w:rPr>
        <w:t>渔业经济与管理专业、计算机技术、计算机</w:t>
      </w:r>
      <w:r>
        <w:rPr>
          <w:rFonts w:ascii="仿宋" w:eastAsia="仿宋" w:hAnsi="仿宋" w:hint="eastAsia"/>
          <w:sz w:val="28"/>
          <w:szCs w:val="28"/>
        </w:rPr>
        <w:t>应用</w:t>
      </w:r>
      <w:r w:rsidRPr="00084EBB">
        <w:rPr>
          <w:rFonts w:ascii="仿宋" w:eastAsia="仿宋" w:hAnsi="仿宋"/>
          <w:sz w:val="28"/>
          <w:szCs w:val="28"/>
        </w:rPr>
        <w:t>技术、</w:t>
      </w:r>
      <w:r>
        <w:rPr>
          <w:rFonts w:ascii="仿宋" w:eastAsia="仿宋" w:hAnsi="仿宋" w:hint="eastAsia"/>
          <w:sz w:val="28"/>
          <w:szCs w:val="28"/>
        </w:rPr>
        <w:t>软件工程</w:t>
      </w:r>
      <w:r w:rsidRPr="00084EBB">
        <w:rPr>
          <w:rFonts w:ascii="仿宋" w:eastAsia="仿宋" w:hAnsi="仿宋"/>
          <w:sz w:val="28"/>
          <w:szCs w:val="28"/>
        </w:rPr>
        <w:t>、渔业环境保护与治理专业</w:t>
      </w:r>
      <w:r w:rsidRPr="00084EBB">
        <w:rPr>
          <w:rFonts w:ascii="仿宋" w:eastAsia="仿宋" w:hAnsi="仿宋" w:hint="eastAsia"/>
          <w:sz w:val="28"/>
          <w:szCs w:val="28"/>
        </w:rPr>
        <w:t>（见图1-7 ）</w:t>
      </w:r>
      <w:r w:rsidRPr="00084EBB">
        <w:rPr>
          <w:rFonts w:ascii="仿宋" w:eastAsia="仿宋" w:hAnsi="仿宋"/>
          <w:sz w:val="28"/>
          <w:szCs w:val="28"/>
        </w:rPr>
        <w:t>。</w:t>
      </w:r>
    </w:p>
    <w:p w:rsidR="0004177D" w:rsidRPr="00084EBB" w:rsidRDefault="0004177D" w:rsidP="0004177D">
      <w:pPr>
        <w:spacing w:line="220" w:lineRule="atLeast"/>
        <w:rPr>
          <w:rFonts w:ascii="仿宋" w:eastAsia="仿宋" w:hAnsi="仿宋"/>
          <w:noProof/>
        </w:rPr>
      </w:pPr>
    </w:p>
    <w:p w:rsidR="0004177D" w:rsidRPr="00084EBB" w:rsidRDefault="0004177D" w:rsidP="0004177D">
      <w:pPr>
        <w:spacing w:line="220" w:lineRule="atLeast"/>
        <w:rPr>
          <w:rFonts w:ascii="仿宋" w:eastAsia="仿宋" w:hAnsi="仿宋"/>
          <w:noProof/>
        </w:rPr>
      </w:pPr>
      <w:r>
        <w:rPr>
          <w:rFonts w:ascii="仿宋" w:eastAsia="仿宋" w:hAnsi="仿宋"/>
          <w:noProof/>
        </w:rPr>
        <w:lastRenderedPageBreak/>
        <w:drawing>
          <wp:inline distT="0" distB="0" distL="0" distR="0">
            <wp:extent cx="5038725" cy="3216910"/>
            <wp:effectExtent l="0" t="0" r="9525" b="2540"/>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038725" cy="3216910"/>
                    </a:xfrm>
                    <a:prstGeom prst="rect">
                      <a:avLst/>
                    </a:prstGeom>
                    <a:noFill/>
                  </pic:spPr>
                </pic:pic>
              </a:graphicData>
            </a:graphic>
          </wp:inline>
        </w:drawing>
      </w:r>
    </w:p>
    <w:p w:rsidR="0004177D" w:rsidRDefault="0004177D" w:rsidP="0004177D">
      <w:pPr>
        <w:spacing w:line="220" w:lineRule="atLeast"/>
        <w:jc w:val="center"/>
        <w:rPr>
          <w:rFonts w:ascii="仿宋" w:eastAsia="仿宋" w:hAnsi="仿宋"/>
          <w:noProof/>
        </w:rPr>
      </w:pPr>
      <w:r w:rsidRPr="00084EBB">
        <w:rPr>
          <w:rFonts w:ascii="仿宋" w:eastAsia="仿宋" w:hAnsi="仿宋" w:hint="eastAsia"/>
          <w:noProof/>
        </w:rPr>
        <w:t>图</w:t>
      </w:r>
      <w:r>
        <w:rPr>
          <w:rFonts w:ascii="仿宋" w:eastAsia="仿宋" w:hAnsi="仿宋" w:hint="eastAsia"/>
          <w:noProof/>
        </w:rPr>
        <w:t>2</w:t>
      </w:r>
      <w:r w:rsidRPr="00084EBB">
        <w:rPr>
          <w:rFonts w:ascii="仿宋" w:eastAsia="仿宋" w:hAnsi="仿宋" w:hint="eastAsia"/>
          <w:noProof/>
        </w:rPr>
        <w:t>-7</w:t>
      </w:r>
      <w:r>
        <w:rPr>
          <w:rFonts w:ascii="仿宋" w:eastAsia="仿宋" w:hAnsi="仿宋" w:hint="eastAsia"/>
          <w:noProof/>
        </w:rPr>
        <w:t xml:space="preserve"> </w:t>
      </w:r>
      <w:r w:rsidRPr="00084EBB">
        <w:rPr>
          <w:rFonts w:ascii="仿宋" w:eastAsia="仿宋" w:hAnsi="仿宋" w:hint="eastAsia"/>
          <w:noProof/>
        </w:rPr>
        <w:t>各学院硕士专业签约率、就业率情况</w:t>
      </w:r>
    </w:p>
    <w:p w:rsidR="0004177D" w:rsidRPr="00084EBB" w:rsidRDefault="0004177D" w:rsidP="0004177D">
      <w:pPr>
        <w:spacing w:line="220" w:lineRule="atLeast"/>
        <w:jc w:val="center"/>
        <w:rPr>
          <w:rFonts w:ascii="仿宋" w:eastAsia="仿宋" w:hAnsi="仿宋"/>
          <w:noProof/>
        </w:rPr>
      </w:pPr>
    </w:p>
    <w:p w:rsidR="0004177D" w:rsidRPr="000C1DAB" w:rsidRDefault="0004177D" w:rsidP="0004177D">
      <w:pPr>
        <w:pStyle w:val="20"/>
      </w:pPr>
      <w:bookmarkStart w:id="17" w:name="_Toc439942954"/>
      <w:r>
        <w:rPr>
          <w:rFonts w:hint="eastAsia"/>
        </w:rPr>
        <w:t xml:space="preserve">  </w:t>
      </w:r>
      <w:r w:rsidRPr="000C1DAB">
        <w:rPr>
          <w:rFonts w:hint="eastAsia"/>
        </w:rPr>
        <w:t>4.各学院毕业生签约率、就业率情况</w:t>
      </w:r>
      <w:bookmarkEnd w:id="17"/>
    </w:p>
    <w:p w:rsidR="0004177D" w:rsidRPr="00FE3E6C" w:rsidRDefault="0004177D" w:rsidP="0004177D">
      <w:pPr>
        <w:spacing w:line="500" w:lineRule="exact"/>
        <w:ind w:firstLineChars="200" w:firstLine="560"/>
        <w:rPr>
          <w:rFonts w:ascii="仿宋" w:eastAsia="仿宋" w:hAnsi="仿宋"/>
          <w:sz w:val="28"/>
          <w:szCs w:val="28"/>
        </w:rPr>
      </w:pPr>
      <w:r w:rsidRPr="00084EBB">
        <w:rPr>
          <w:rFonts w:ascii="仿宋" w:eastAsia="仿宋" w:hAnsi="仿宋" w:hint="eastAsia"/>
          <w:sz w:val="28"/>
          <w:szCs w:val="28"/>
        </w:rPr>
        <w:t>在201</w:t>
      </w:r>
      <w:r>
        <w:rPr>
          <w:rFonts w:ascii="仿宋" w:eastAsia="仿宋" w:hAnsi="仿宋" w:hint="eastAsia"/>
          <w:sz w:val="28"/>
          <w:szCs w:val="28"/>
        </w:rPr>
        <w:t>6届</w:t>
      </w:r>
      <w:r w:rsidRPr="00084EBB">
        <w:rPr>
          <w:rFonts w:ascii="仿宋" w:eastAsia="仿宋" w:hAnsi="仿宋" w:hint="eastAsia"/>
          <w:sz w:val="28"/>
          <w:szCs w:val="28"/>
        </w:rPr>
        <w:t>研究生毕业生，水产与生命学院签约率为7</w:t>
      </w:r>
      <w:r>
        <w:rPr>
          <w:rFonts w:ascii="仿宋" w:eastAsia="仿宋" w:hAnsi="仿宋" w:hint="eastAsia"/>
          <w:sz w:val="28"/>
          <w:szCs w:val="28"/>
        </w:rPr>
        <w:t>8.37</w:t>
      </w:r>
      <w:r w:rsidRPr="00084EBB">
        <w:rPr>
          <w:rFonts w:ascii="仿宋" w:eastAsia="仿宋" w:hAnsi="仿宋" w:hint="eastAsia"/>
          <w:sz w:val="28"/>
          <w:szCs w:val="28"/>
        </w:rPr>
        <w:t>%，就业率为9</w:t>
      </w:r>
      <w:r>
        <w:rPr>
          <w:rFonts w:ascii="仿宋" w:eastAsia="仿宋" w:hAnsi="仿宋" w:hint="eastAsia"/>
          <w:sz w:val="28"/>
          <w:szCs w:val="28"/>
        </w:rPr>
        <w:t>6.44</w:t>
      </w:r>
      <w:r w:rsidRPr="00084EBB">
        <w:rPr>
          <w:rFonts w:ascii="仿宋" w:eastAsia="仿宋" w:hAnsi="仿宋" w:hint="eastAsia"/>
          <w:sz w:val="28"/>
          <w:szCs w:val="28"/>
        </w:rPr>
        <w:t>%，海洋科学学院签约率为7</w:t>
      </w:r>
      <w:r>
        <w:rPr>
          <w:rFonts w:ascii="仿宋" w:eastAsia="仿宋" w:hAnsi="仿宋" w:hint="eastAsia"/>
          <w:sz w:val="28"/>
          <w:szCs w:val="28"/>
        </w:rPr>
        <w:t>3.53</w:t>
      </w:r>
      <w:r w:rsidRPr="00084EBB">
        <w:rPr>
          <w:rFonts w:ascii="仿宋" w:eastAsia="仿宋" w:hAnsi="仿宋" w:hint="eastAsia"/>
          <w:sz w:val="28"/>
          <w:szCs w:val="28"/>
        </w:rPr>
        <w:t>%，就业率为9</w:t>
      </w:r>
      <w:r>
        <w:rPr>
          <w:rFonts w:ascii="仿宋" w:eastAsia="仿宋" w:hAnsi="仿宋" w:hint="eastAsia"/>
          <w:sz w:val="28"/>
          <w:szCs w:val="28"/>
        </w:rPr>
        <w:t>8.04</w:t>
      </w:r>
      <w:r w:rsidRPr="00084EBB">
        <w:rPr>
          <w:rFonts w:ascii="仿宋" w:eastAsia="仿宋" w:hAnsi="仿宋" w:hint="eastAsia"/>
          <w:sz w:val="28"/>
          <w:szCs w:val="28"/>
        </w:rPr>
        <w:t>%，食品学院签约率为</w:t>
      </w:r>
      <w:r>
        <w:rPr>
          <w:rFonts w:ascii="仿宋" w:eastAsia="仿宋" w:hAnsi="仿宋" w:hint="eastAsia"/>
          <w:sz w:val="28"/>
          <w:szCs w:val="28"/>
        </w:rPr>
        <w:t>76.80</w:t>
      </w:r>
      <w:r w:rsidRPr="00084EBB">
        <w:rPr>
          <w:rFonts w:ascii="仿宋" w:eastAsia="仿宋" w:hAnsi="仿宋" w:hint="eastAsia"/>
          <w:sz w:val="28"/>
          <w:szCs w:val="28"/>
        </w:rPr>
        <w:t>%，就业率为98.</w:t>
      </w:r>
      <w:r>
        <w:rPr>
          <w:rFonts w:ascii="仿宋" w:eastAsia="仿宋" w:hAnsi="仿宋" w:hint="eastAsia"/>
          <w:sz w:val="28"/>
          <w:szCs w:val="28"/>
        </w:rPr>
        <w:t>97</w:t>
      </w:r>
      <w:r w:rsidRPr="00084EBB">
        <w:rPr>
          <w:rFonts w:ascii="仿宋" w:eastAsia="仿宋" w:hAnsi="仿宋" w:hint="eastAsia"/>
          <w:sz w:val="28"/>
          <w:szCs w:val="28"/>
        </w:rPr>
        <w:t>%，经济管理学院签约率为93.18%，就业率为100%，信息学院签约率为100%，就业率为100%，工程学院签约率为9</w:t>
      </w:r>
      <w:r>
        <w:rPr>
          <w:rFonts w:ascii="仿宋" w:eastAsia="仿宋" w:hAnsi="仿宋" w:hint="eastAsia"/>
          <w:sz w:val="28"/>
          <w:szCs w:val="28"/>
        </w:rPr>
        <w:t>6.77</w:t>
      </w:r>
      <w:r w:rsidRPr="00084EBB">
        <w:rPr>
          <w:rFonts w:ascii="仿宋" w:eastAsia="仿宋" w:hAnsi="仿宋" w:hint="eastAsia"/>
          <w:sz w:val="28"/>
          <w:szCs w:val="28"/>
        </w:rPr>
        <w:t>%，就业率为</w:t>
      </w:r>
      <w:r>
        <w:rPr>
          <w:rFonts w:ascii="仿宋" w:eastAsia="仿宋" w:hAnsi="仿宋" w:hint="eastAsia"/>
          <w:sz w:val="28"/>
          <w:szCs w:val="28"/>
        </w:rPr>
        <w:t>96.77</w:t>
      </w:r>
      <w:r w:rsidRPr="00084EBB">
        <w:rPr>
          <w:rFonts w:ascii="仿宋" w:eastAsia="仿宋" w:hAnsi="仿宋" w:hint="eastAsia"/>
          <w:sz w:val="28"/>
          <w:szCs w:val="28"/>
        </w:rPr>
        <w:t>%，人文学院签约率为100%，就业率为100%（见图1-8）。</w:t>
      </w:r>
    </w:p>
    <w:p w:rsidR="0004177D" w:rsidRDefault="0004177D" w:rsidP="0004177D">
      <w:pPr>
        <w:spacing w:line="220" w:lineRule="atLeast"/>
        <w:ind w:firstLineChars="200" w:firstLine="420"/>
        <w:rPr>
          <w:rFonts w:ascii="仿宋" w:eastAsia="仿宋" w:hAnsi="仿宋"/>
          <w:noProof/>
        </w:rPr>
      </w:pPr>
      <w:r>
        <w:rPr>
          <w:rFonts w:ascii="仿宋" w:eastAsia="仿宋" w:hAnsi="仿宋"/>
          <w:noProof/>
        </w:rPr>
        <w:drawing>
          <wp:inline distT="0" distB="0" distL="0" distR="0">
            <wp:extent cx="4449445" cy="2388870"/>
            <wp:effectExtent l="0" t="0" r="8255" b="0"/>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449445" cy="2388870"/>
                    </a:xfrm>
                    <a:prstGeom prst="rect">
                      <a:avLst/>
                    </a:prstGeom>
                    <a:noFill/>
                  </pic:spPr>
                </pic:pic>
              </a:graphicData>
            </a:graphic>
          </wp:inline>
        </w:drawing>
      </w:r>
      <w:bookmarkStart w:id="18" w:name="_Toc402252058"/>
    </w:p>
    <w:p w:rsidR="0004177D" w:rsidRDefault="0004177D" w:rsidP="0004177D">
      <w:pPr>
        <w:spacing w:line="220" w:lineRule="atLeast"/>
        <w:jc w:val="center"/>
        <w:rPr>
          <w:rFonts w:ascii="仿宋" w:eastAsia="仿宋" w:hAnsi="仿宋" w:cs="FangSong"/>
          <w:color w:val="000000"/>
          <w:kern w:val="0"/>
        </w:rPr>
      </w:pPr>
      <w:r w:rsidRPr="00084EBB">
        <w:rPr>
          <w:rFonts w:ascii="仿宋" w:eastAsia="仿宋" w:hAnsi="仿宋" w:cs="FangSong" w:hint="eastAsia"/>
          <w:color w:val="000000"/>
          <w:kern w:val="0"/>
        </w:rPr>
        <w:t>图</w:t>
      </w:r>
      <w:r>
        <w:rPr>
          <w:rFonts w:ascii="仿宋" w:eastAsia="仿宋" w:hAnsi="仿宋" w:cs="FangSong" w:hint="eastAsia"/>
          <w:color w:val="000000"/>
          <w:kern w:val="0"/>
        </w:rPr>
        <w:t>2</w:t>
      </w:r>
      <w:r w:rsidRPr="00084EBB">
        <w:rPr>
          <w:rFonts w:ascii="仿宋" w:eastAsia="仿宋" w:hAnsi="仿宋" w:cs="FangSong" w:hint="eastAsia"/>
          <w:color w:val="000000"/>
          <w:kern w:val="0"/>
        </w:rPr>
        <w:t>-8</w:t>
      </w:r>
      <w:r>
        <w:rPr>
          <w:rFonts w:ascii="仿宋" w:eastAsia="仿宋" w:hAnsi="仿宋" w:cs="FangSong" w:hint="eastAsia"/>
          <w:color w:val="000000"/>
          <w:kern w:val="0"/>
        </w:rPr>
        <w:t xml:space="preserve"> </w:t>
      </w:r>
      <w:r w:rsidRPr="00084EBB">
        <w:rPr>
          <w:rFonts w:ascii="仿宋" w:eastAsia="仿宋" w:hAnsi="仿宋" w:cs="FangSong" w:hint="eastAsia"/>
          <w:color w:val="000000"/>
          <w:kern w:val="0"/>
        </w:rPr>
        <w:t>各学院毕业生签约率、就业率情况</w:t>
      </w:r>
    </w:p>
    <w:p w:rsidR="0004177D" w:rsidRPr="00FE3E6C" w:rsidRDefault="0004177D" w:rsidP="0004177D">
      <w:pPr>
        <w:spacing w:line="220" w:lineRule="atLeast"/>
        <w:jc w:val="center"/>
        <w:rPr>
          <w:rFonts w:ascii="仿宋" w:eastAsia="仿宋" w:hAnsi="仿宋"/>
          <w:noProof/>
        </w:rPr>
      </w:pPr>
    </w:p>
    <w:p w:rsidR="0004177D" w:rsidRPr="000C1DAB" w:rsidRDefault="0004177D" w:rsidP="0004177D">
      <w:pPr>
        <w:pStyle w:val="20"/>
      </w:pPr>
      <w:bookmarkStart w:id="19" w:name="_Toc439942955"/>
      <w:r>
        <w:rPr>
          <w:rFonts w:hint="eastAsia"/>
        </w:rPr>
        <w:t xml:space="preserve">  </w:t>
      </w:r>
      <w:r w:rsidRPr="000C1DAB">
        <w:rPr>
          <w:rFonts w:hint="eastAsia"/>
        </w:rPr>
        <w:t>5.</w:t>
      </w:r>
      <w:r w:rsidRPr="000C1DAB">
        <w:t>分学科签约率与就业率情况</w:t>
      </w:r>
      <w:bookmarkEnd w:id="19"/>
    </w:p>
    <w:bookmarkEnd w:id="18"/>
    <w:p w:rsidR="0004177D" w:rsidRPr="00084EBB" w:rsidRDefault="0004177D" w:rsidP="0004177D">
      <w:pPr>
        <w:spacing w:line="500" w:lineRule="exact"/>
        <w:ind w:firstLineChars="200" w:firstLine="560"/>
        <w:rPr>
          <w:rFonts w:ascii="仿宋" w:eastAsia="仿宋" w:hAnsi="仿宋"/>
          <w:sz w:val="28"/>
          <w:szCs w:val="28"/>
        </w:rPr>
      </w:pPr>
      <w:r w:rsidRPr="00084EBB">
        <w:rPr>
          <w:rFonts w:ascii="仿宋" w:eastAsia="仿宋" w:hAnsi="仿宋"/>
          <w:sz w:val="28"/>
          <w:szCs w:val="28"/>
        </w:rPr>
        <w:t>在201</w:t>
      </w:r>
      <w:r>
        <w:rPr>
          <w:rFonts w:ascii="仿宋" w:eastAsia="仿宋" w:hAnsi="仿宋" w:hint="eastAsia"/>
          <w:sz w:val="28"/>
          <w:szCs w:val="28"/>
        </w:rPr>
        <w:t>6</w:t>
      </w:r>
      <w:r>
        <w:rPr>
          <w:rFonts w:ascii="仿宋" w:eastAsia="仿宋" w:hAnsi="仿宋"/>
          <w:sz w:val="28"/>
          <w:szCs w:val="28"/>
        </w:rPr>
        <w:t>届</w:t>
      </w:r>
      <w:r w:rsidRPr="00084EBB">
        <w:rPr>
          <w:rFonts w:ascii="仿宋" w:eastAsia="仿宋" w:hAnsi="仿宋"/>
          <w:sz w:val="28"/>
          <w:szCs w:val="28"/>
        </w:rPr>
        <w:t>研究生毕业生中，学术</w:t>
      </w:r>
      <w:r w:rsidRPr="00084EBB">
        <w:rPr>
          <w:rFonts w:ascii="仿宋" w:eastAsia="仿宋" w:hAnsi="仿宋" w:hint="eastAsia"/>
          <w:sz w:val="28"/>
          <w:szCs w:val="28"/>
        </w:rPr>
        <w:t>学位</w:t>
      </w:r>
      <w:r w:rsidRPr="00084EBB">
        <w:rPr>
          <w:rFonts w:ascii="仿宋" w:eastAsia="仿宋" w:hAnsi="仿宋"/>
          <w:sz w:val="28"/>
          <w:szCs w:val="28"/>
        </w:rPr>
        <w:t>研究生毕业生按照不同的学科门</w:t>
      </w:r>
      <w:r w:rsidRPr="00084EBB">
        <w:rPr>
          <w:rFonts w:ascii="仿宋" w:eastAsia="仿宋" w:hAnsi="仿宋"/>
          <w:sz w:val="28"/>
          <w:szCs w:val="28"/>
        </w:rPr>
        <w:lastRenderedPageBreak/>
        <w:t>类划分，经济学、管理学就业率达到100%，其余学科按照就业率从高到低排序依次为工学</w:t>
      </w:r>
      <w:r w:rsidRPr="0081592F">
        <w:rPr>
          <w:rFonts w:ascii="仿宋" w:eastAsia="仿宋" w:hAnsi="仿宋" w:hint="eastAsia"/>
          <w:sz w:val="28"/>
          <w:szCs w:val="28"/>
        </w:rPr>
        <w:t>98.65</w:t>
      </w:r>
      <w:r w:rsidRPr="0081592F">
        <w:rPr>
          <w:rFonts w:ascii="仿宋" w:eastAsia="仿宋" w:hAnsi="仿宋"/>
          <w:sz w:val="28"/>
          <w:szCs w:val="28"/>
        </w:rPr>
        <w:t>%</w:t>
      </w:r>
      <w:r w:rsidRPr="0081592F">
        <w:rPr>
          <w:rFonts w:ascii="仿宋" w:eastAsia="仿宋" w:hAnsi="仿宋" w:hint="eastAsia"/>
          <w:sz w:val="28"/>
          <w:szCs w:val="28"/>
        </w:rPr>
        <w:t>、农学97.82%、理学96.18%</w:t>
      </w:r>
      <w:r w:rsidRPr="00084EBB">
        <w:rPr>
          <w:rFonts w:ascii="仿宋" w:eastAsia="仿宋" w:hAnsi="仿宋"/>
          <w:sz w:val="28"/>
          <w:szCs w:val="28"/>
        </w:rPr>
        <w:t>。而专业学位研究生毕业生中，工程硕士就业率为</w:t>
      </w:r>
      <w:r w:rsidRPr="00084EBB">
        <w:rPr>
          <w:rFonts w:ascii="仿宋" w:eastAsia="仿宋" w:hAnsi="仿宋" w:hint="eastAsia"/>
          <w:sz w:val="28"/>
          <w:szCs w:val="28"/>
        </w:rPr>
        <w:t>9</w:t>
      </w:r>
      <w:r>
        <w:rPr>
          <w:rFonts w:ascii="仿宋" w:eastAsia="仿宋" w:hAnsi="仿宋" w:hint="eastAsia"/>
          <w:sz w:val="28"/>
          <w:szCs w:val="28"/>
        </w:rPr>
        <w:t>7.59</w:t>
      </w:r>
      <w:r w:rsidRPr="00084EBB">
        <w:rPr>
          <w:rFonts w:ascii="仿宋" w:eastAsia="仿宋" w:hAnsi="仿宋"/>
          <w:sz w:val="28"/>
          <w:szCs w:val="28"/>
        </w:rPr>
        <w:t>%，农业推广硕士就业率为</w:t>
      </w:r>
      <w:r w:rsidRPr="00084EBB">
        <w:rPr>
          <w:rFonts w:ascii="仿宋" w:eastAsia="仿宋" w:hAnsi="仿宋" w:hint="eastAsia"/>
          <w:sz w:val="28"/>
          <w:szCs w:val="28"/>
        </w:rPr>
        <w:t>9</w:t>
      </w:r>
      <w:r>
        <w:rPr>
          <w:rFonts w:ascii="仿宋" w:eastAsia="仿宋" w:hAnsi="仿宋" w:hint="eastAsia"/>
          <w:sz w:val="28"/>
          <w:szCs w:val="28"/>
        </w:rPr>
        <w:t>5.74</w:t>
      </w:r>
      <w:r w:rsidRPr="00084EBB">
        <w:rPr>
          <w:rFonts w:ascii="仿宋" w:eastAsia="仿宋" w:hAnsi="仿宋"/>
          <w:sz w:val="28"/>
          <w:szCs w:val="28"/>
        </w:rPr>
        <w:t>%（</w:t>
      </w:r>
      <w:r w:rsidRPr="00084EBB">
        <w:rPr>
          <w:rFonts w:ascii="仿宋" w:eastAsia="仿宋" w:hAnsi="仿宋" w:hint="eastAsia"/>
          <w:sz w:val="28"/>
          <w:szCs w:val="28"/>
        </w:rPr>
        <w:t>见</w:t>
      </w:r>
      <w:r w:rsidRPr="00084EBB">
        <w:rPr>
          <w:rFonts w:ascii="仿宋" w:eastAsia="仿宋" w:hAnsi="仿宋"/>
          <w:sz w:val="28"/>
          <w:szCs w:val="28"/>
        </w:rPr>
        <w:t>表</w:t>
      </w:r>
      <w:r w:rsidRPr="00084EBB">
        <w:rPr>
          <w:rFonts w:ascii="仿宋" w:eastAsia="仿宋" w:hAnsi="仿宋" w:hint="eastAsia"/>
          <w:sz w:val="28"/>
          <w:szCs w:val="28"/>
        </w:rPr>
        <w:t>1-4</w:t>
      </w:r>
      <w:r w:rsidRPr="00084EBB">
        <w:rPr>
          <w:rFonts w:ascii="仿宋" w:eastAsia="仿宋" w:hAnsi="仿宋"/>
          <w:sz w:val="28"/>
          <w:szCs w:val="28"/>
        </w:rPr>
        <w:t>）。</w:t>
      </w:r>
    </w:p>
    <w:tbl>
      <w:tblPr>
        <w:tblpPr w:leftFromText="180" w:rightFromText="180" w:vertAnchor="text" w:horzAnchor="margin" w:tblpY="343"/>
        <w:tblW w:w="8384" w:type="dxa"/>
        <w:tblBorders>
          <w:top w:val="single" w:sz="8" w:space="0" w:color="auto"/>
          <w:bottom w:val="single" w:sz="8" w:space="0" w:color="auto"/>
          <w:insideH w:val="single" w:sz="8" w:space="0" w:color="auto"/>
        </w:tblBorders>
        <w:tblLook w:val="04A0" w:firstRow="1" w:lastRow="0" w:firstColumn="1" w:lastColumn="0" w:noHBand="0" w:noVBand="1"/>
      </w:tblPr>
      <w:tblGrid>
        <w:gridCol w:w="1148"/>
        <w:gridCol w:w="1148"/>
        <w:gridCol w:w="1236"/>
        <w:gridCol w:w="1236"/>
        <w:gridCol w:w="1324"/>
        <w:gridCol w:w="1236"/>
        <w:gridCol w:w="1056"/>
      </w:tblGrid>
      <w:tr w:rsidR="0004177D" w:rsidRPr="009279D6" w:rsidTr="0026669B">
        <w:trPr>
          <w:trHeight w:val="285"/>
        </w:trPr>
        <w:tc>
          <w:tcPr>
            <w:tcW w:w="1148" w:type="dxa"/>
            <w:shd w:val="clear" w:color="auto" w:fill="auto"/>
            <w:noWrap/>
            <w:vAlign w:val="center"/>
          </w:tcPr>
          <w:p w:rsidR="0004177D" w:rsidRPr="0034578C" w:rsidRDefault="0004177D" w:rsidP="0026669B">
            <w:pPr>
              <w:widowControl/>
              <w:jc w:val="center"/>
              <w:rPr>
                <w:color w:val="000000"/>
                <w:kern w:val="0"/>
              </w:rPr>
            </w:pPr>
            <w:r w:rsidRPr="0034578C">
              <w:rPr>
                <w:color w:val="000000"/>
                <w:kern w:val="0"/>
              </w:rPr>
              <w:t>学位类型</w:t>
            </w:r>
          </w:p>
        </w:tc>
        <w:tc>
          <w:tcPr>
            <w:tcW w:w="1148" w:type="dxa"/>
            <w:shd w:val="clear" w:color="auto" w:fill="auto"/>
            <w:noWrap/>
            <w:vAlign w:val="center"/>
          </w:tcPr>
          <w:p w:rsidR="0004177D" w:rsidRPr="0034578C" w:rsidRDefault="0004177D" w:rsidP="0026669B">
            <w:pPr>
              <w:widowControl/>
              <w:jc w:val="center"/>
              <w:rPr>
                <w:color w:val="000000"/>
                <w:kern w:val="0"/>
              </w:rPr>
            </w:pPr>
            <w:r w:rsidRPr="0034578C">
              <w:rPr>
                <w:color w:val="000000"/>
                <w:kern w:val="0"/>
              </w:rPr>
              <w:t>学科类别</w:t>
            </w:r>
          </w:p>
        </w:tc>
        <w:tc>
          <w:tcPr>
            <w:tcW w:w="1236" w:type="dxa"/>
            <w:shd w:val="clear" w:color="auto" w:fill="auto"/>
            <w:vAlign w:val="center"/>
          </w:tcPr>
          <w:p w:rsidR="0004177D" w:rsidRPr="0034578C" w:rsidRDefault="0004177D" w:rsidP="0026669B">
            <w:pPr>
              <w:widowControl/>
              <w:jc w:val="center"/>
              <w:rPr>
                <w:color w:val="000000"/>
                <w:kern w:val="0"/>
              </w:rPr>
            </w:pPr>
            <w:r w:rsidRPr="0034578C">
              <w:rPr>
                <w:color w:val="000000"/>
                <w:kern w:val="0"/>
              </w:rPr>
              <w:t>毕业人数</w:t>
            </w:r>
          </w:p>
        </w:tc>
        <w:tc>
          <w:tcPr>
            <w:tcW w:w="1236" w:type="dxa"/>
            <w:shd w:val="clear" w:color="auto" w:fill="auto"/>
            <w:noWrap/>
            <w:vAlign w:val="center"/>
          </w:tcPr>
          <w:p w:rsidR="0004177D" w:rsidRPr="0034578C" w:rsidRDefault="0004177D" w:rsidP="0026669B">
            <w:pPr>
              <w:widowControl/>
              <w:jc w:val="center"/>
              <w:rPr>
                <w:color w:val="000000"/>
                <w:kern w:val="0"/>
              </w:rPr>
            </w:pPr>
            <w:r w:rsidRPr="0034578C">
              <w:rPr>
                <w:color w:val="000000"/>
                <w:kern w:val="0"/>
              </w:rPr>
              <w:t>签约人数</w:t>
            </w:r>
          </w:p>
        </w:tc>
        <w:tc>
          <w:tcPr>
            <w:tcW w:w="1324" w:type="dxa"/>
            <w:shd w:val="clear" w:color="auto" w:fill="auto"/>
            <w:noWrap/>
            <w:vAlign w:val="center"/>
          </w:tcPr>
          <w:p w:rsidR="0004177D" w:rsidRPr="0034578C" w:rsidRDefault="0004177D" w:rsidP="0026669B">
            <w:pPr>
              <w:widowControl/>
              <w:jc w:val="center"/>
              <w:rPr>
                <w:color w:val="000000"/>
                <w:kern w:val="0"/>
              </w:rPr>
            </w:pPr>
            <w:r w:rsidRPr="0034578C">
              <w:rPr>
                <w:color w:val="000000"/>
                <w:kern w:val="0"/>
              </w:rPr>
              <w:t>签约率</w:t>
            </w:r>
          </w:p>
        </w:tc>
        <w:tc>
          <w:tcPr>
            <w:tcW w:w="1236" w:type="dxa"/>
            <w:shd w:val="clear" w:color="auto" w:fill="auto"/>
            <w:noWrap/>
            <w:vAlign w:val="center"/>
          </w:tcPr>
          <w:p w:rsidR="0004177D" w:rsidRPr="0034578C" w:rsidRDefault="0004177D" w:rsidP="0026669B">
            <w:pPr>
              <w:widowControl/>
              <w:jc w:val="center"/>
              <w:rPr>
                <w:color w:val="000000"/>
                <w:kern w:val="0"/>
              </w:rPr>
            </w:pPr>
            <w:r w:rsidRPr="0034578C">
              <w:rPr>
                <w:color w:val="000000"/>
                <w:kern w:val="0"/>
              </w:rPr>
              <w:t>就业人数</w:t>
            </w:r>
          </w:p>
        </w:tc>
        <w:tc>
          <w:tcPr>
            <w:tcW w:w="1056" w:type="dxa"/>
            <w:shd w:val="clear" w:color="auto" w:fill="auto"/>
            <w:noWrap/>
            <w:vAlign w:val="center"/>
          </w:tcPr>
          <w:p w:rsidR="0004177D" w:rsidRPr="0034578C" w:rsidRDefault="0004177D" w:rsidP="0026669B">
            <w:pPr>
              <w:widowControl/>
              <w:jc w:val="center"/>
              <w:rPr>
                <w:color w:val="000000"/>
                <w:kern w:val="0"/>
              </w:rPr>
            </w:pPr>
            <w:r w:rsidRPr="0034578C">
              <w:rPr>
                <w:color w:val="000000"/>
                <w:kern w:val="0"/>
              </w:rPr>
              <w:t>就业率</w:t>
            </w:r>
          </w:p>
        </w:tc>
      </w:tr>
      <w:tr w:rsidR="0004177D" w:rsidRPr="009279D6" w:rsidTr="0026669B">
        <w:trPr>
          <w:trHeight w:val="300"/>
        </w:trPr>
        <w:tc>
          <w:tcPr>
            <w:tcW w:w="1148" w:type="dxa"/>
            <w:vMerge w:val="restart"/>
            <w:tcBorders>
              <w:bottom w:val="nil"/>
            </w:tcBorders>
            <w:shd w:val="clear" w:color="auto" w:fill="auto"/>
            <w:noWrap/>
            <w:vAlign w:val="center"/>
          </w:tcPr>
          <w:p w:rsidR="0004177D" w:rsidRPr="0034578C" w:rsidRDefault="0004177D" w:rsidP="0026669B">
            <w:pPr>
              <w:widowControl/>
              <w:jc w:val="center"/>
              <w:rPr>
                <w:color w:val="000000"/>
                <w:kern w:val="0"/>
              </w:rPr>
            </w:pPr>
            <w:r w:rsidRPr="0034578C">
              <w:rPr>
                <w:color w:val="000000"/>
                <w:kern w:val="0"/>
              </w:rPr>
              <w:t>学术型</w:t>
            </w:r>
          </w:p>
        </w:tc>
        <w:tc>
          <w:tcPr>
            <w:tcW w:w="1148" w:type="dxa"/>
            <w:tcBorders>
              <w:bottom w:val="nil"/>
            </w:tcBorders>
            <w:shd w:val="clear" w:color="auto" w:fill="auto"/>
            <w:noWrap/>
            <w:vAlign w:val="center"/>
          </w:tcPr>
          <w:p w:rsidR="0004177D" w:rsidRPr="0034578C" w:rsidRDefault="0004177D" w:rsidP="0026669B">
            <w:pPr>
              <w:widowControl/>
              <w:jc w:val="center"/>
              <w:rPr>
                <w:color w:val="000000"/>
                <w:kern w:val="0"/>
              </w:rPr>
            </w:pPr>
            <w:r w:rsidRPr="0034578C">
              <w:rPr>
                <w:color w:val="000000"/>
                <w:kern w:val="0"/>
              </w:rPr>
              <w:t>工学</w:t>
            </w:r>
          </w:p>
        </w:tc>
        <w:tc>
          <w:tcPr>
            <w:tcW w:w="1236" w:type="dxa"/>
            <w:tcBorders>
              <w:bottom w:val="nil"/>
            </w:tcBorders>
            <w:shd w:val="clear" w:color="auto" w:fill="auto"/>
            <w:noWrap/>
            <w:vAlign w:val="center"/>
          </w:tcPr>
          <w:p w:rsidR="0004177D" w:rsidRPr="0034578C" w:rsidRDefault="0004177D" w:rsidP="0026669B">
            <w:pPr>
              <w:widowControl/>
              <w:jc w:val="center"/>
              <w:rPr>
                <w:color w:val="000000"/>
                <w:kern w:val="0"/>
              </w:rPr>
            </w:pPr>
            <w:r>
              <w:rPr>
                <w:rFonts w:hint="eastAsia"/>
                <w:color w:val="000000"/>
                <w:kern w:val="0"/>
              </w:rPr>
              <w:t>148</w:t>
            </w:r>
          </w:p>
        </w:tc>
        <w:tc>
          <w:tcPr>
            <w:tcW w:w="1236" w:type="dxa"/>
            <w:tcBorders>
              <w:bottom w:val="nil"/>
            </w:tcBorders>
            <w:shd w:val="clear" w:color="auto" w:fill="auto"/>
            <w:noWrap/>
            <w:vAlign w:val="center"/>
          </w:tcPr>
          <w:p w:rsidR="0004177D" w:rsidRPr="0034578C" w:rsidRDefault="0004177D" w:rsidP="0026669B">
            <w:pPr>
              <w:widowControl/>
              <w:jc w:val="center"/>
              <w:rPr>
                <w:color w:val="000000"/>
                <w:kern w:val="0"/>
              </w:rPr>
            </w:pPr>
            <w:r>
              <w:rPr>
                <w:rFonts w:hint="eastAsia"/>
                <w:color w:val="000000"/>
                <w:kern w:val="0"/>
              </w:rPr>
              <w:t>124</w:t>
            </w:r>
          </w:p>
        </w:tc>
        <w:tc>
          <w:tcPr>
            <w:tcW w:w="1324" w:type="dxa"/>
            <w:tcBorders>
              <w:bottom w:val="nil"/>
            </w:tcBorders>
            <w:shd w:val="clear" w:color="auto" w:fill="auto"/>
            <w:noWrap/>
            <w:vAlign w:val="center"/>
          </w:tcPr>
          <w:p w:rsidR="0004177D" w:rsidRDefault="0004177D" w:rsidP="0026669B">
            <w:pPr>
              <w:jc w:val="center"/>
              <w:rPr>
                <w:color w:val="000000"/>
              </w:rPr>
            </w:pPr>
            <w:r>
              <w:rPr>
                <w:color w:val="000000"/>
              </w:rPr>
              <w:t>83.78%</w:t>
            </w:r>
          </w:p>
        </w:tc>
        <w:tc>
          <w:tcPr>
            <w:tcW w:w="1236" w:type="dxa"/>
            <w:tcBorders>
              <w:bottom w:val="nil"/>
            </w:tcBorders>
            <w:shd w:val="clear" w:color="auto" w:fill="auto"/>
            <w:noWrap/>
            <w:vAlign w:val="center"/>
          </w:tcPr>
          <w:p w:rsidR="0004177D" w:rsidRPr="0034578C" w:rsidRDefault="0004177D" w:rsidP="0026669B">
            <w:pPr>
              <w:widowControl/>
              <w:jc w:val="center"/>
              <w:rPr>
                <w:color w:val="000000"/>
                <w:kern w:val="0"/>
              </w:rPr>
            </w:pPr>
            <w:r w:rsidRPr="0034578C">
              <w:rPr>
                <w:color w:val="000000"/>
                <w:kern w:val="0"/>
              </w:rPr>
              <w:t>1</w:t>
            </w:r>
            <w:r>
              <w:rPr>
                <w:rFonts w:hint="eastAsia"/>
                <w:color w:val="000000"/>
                <w:kern w:val="0"/>
              </w:rPr>
              <w:t>46</w:t>
            </w:r>
          </w:p>
        </w:tc>
        <w:tc>
          <w:tcPr>
            <w:tcW w:w="1056" w:type="dxa"/>
            <w:tcBorders>
              <w:bottom w:val="nil"/>
            </w:tcBorders>
            <w:shd w:val="clear" w:color="auto" w:fill="auto"/>
            <w:noWrap/>
            <w:vAlign w:val="center"/>
          </w:tcPr>
          <w:p w:rsidR="0004177D" w:rsidRDefault="0004177D" w:rsidP="0026669B">
            <w:pPr>
              <w:jc w:val="center"/>
              <w:rPr>
                <w:color w:val="000000"/>
              </w:rPr>
            </w:pPr>
            <w:r>
              <w:rPr>
                <w:color w:val="000000"/>
              </w:rPr>
              <w:t>98.65%</w:t>
            </w:r>
          </w:p>
        </w:tc>
      </w:tr>
      <w:tr w:rsidR="0004177D" w:rsidRPr="009279D6" w:rsidTr="0026669B">
        <w:trPr>
          <w:trHeight w:val="300"/>
        </w:trPr>
        <w:tc>
          <w:tcPr>
            <w:tcW w:w="1148" w:type="dxa"/>
            <w:vMerge/>
            <w:tcBorders>
              <w:top w:val="nil"/>
              <w:bottom w:val="nil"/>
            </w:tcBorders>
            <w:vAlign w:val="center"/>
          </w:tcPr>
          <w:p w:rsidR="0004177D" w:rsidRPr="009279D6" w:rsidRDefault="0004177D" w:rsidP="0026669B">
            <w:pPr>
              <w:jc w:val="center"/>
              <w:rPr>
                <w:rFonts w:ascii="仿宋" w:eastAsia="仿宋" w:hAnsi="仿宋"/>
                <w:color w:val="000000"/>
                <w:sz w:val="24"/>
              </w:rPr>
            </w:pPr>
          </w:p>
        </w:tc>
        <w:tc>
          <w:tcPr>
            <w:tcW w:w="1148" w:type="dxa"/>
            <w:tcBorders>
              <w:top w:val="nil"/>
              <w:bottom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sidRPr="0034578C">
              <w:rPr>
                <w:color w:val="000000"/>
                <w:kern w:val="0"/>
              </w:rPr>
              <w:t>理学</w:t>
            </w:r>
          </w:p>
        </w:tc>
        <w:tc>
          <w:tcPr>
            <w:tcW w:w="1236" w:type="dxa"/>
            <w:tcBorders>
              <w:top w:val="nil"/>
              <w:bottom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Pr>
                <w:rFonts w:hint="eastAsia"/>
                <w:color w:val="000000"/>
                <w:kern w:val="0"/>
              </w:rPr>
              <w:t>157</w:t>
            </w:r>
          </w:p>
        </w:tc>
        <w:tc>
          <w:tcPr>
            <w:tcW w:w="1236" w:type="dxa"/>
            <w:tcBorders>
              <w:top w:val="nil"/>
              <w:bottom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Pr>
                <w:rFonts w:hint="eastAsia"/>
                <w:color w:val="000000"/>
                <w:kern w:val="0"/>
              </w:rPr>
              <w:t>123</w:t>
            </w:r>
          </w:p>
        </w:tc>
        <w:tc>
          <w:tcPr>
            <w:tcW w:w="1324" w:type="dxa"/>
            <w:tcBorders>
              <w:top w:val="nil"/>
              <w:bottom w:val="nil"/>
            </w:tcBorders>
            <w:shd w:val="clear" w:color="auto" w:fill="auto"/>
            <w:noWrap/>
            <w:vAlign w:val="center"/>
          </w:tcPr>
          <w:p w:rsidR="0004177D" w:rsidRPr="009279D6" w:rsidRDefault="0004177D" w:rsidP="0026669B">
            <w:pPr>
              <w:jc w:val="center"/>
              <w:rPr>
                <w:rFonts w:ascii="仿宋" w:eastAsia="仿宋" w:hAnsi="仿宋"/>
                <w:sz w:val="24"/>
              </w:rPr>
            </w:pPr>
            <w:r>
              <w:rPr>
                <w:color w:val="000000"/>
              </w:rPr>
              <w:t>78.34%</w:t>
            </w:r>
          </w:p>
        </w:tc>
        <w:tc>
          <w:tcPr>
            <w:tcW w:w="1236" w:type="dxa"/>
            <w:tcBorders>
              <w:top w:val="nil"/>
              <w:bottom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sidRPr="0034578C">
              <w:rPr>
                <w:color w:val="000000"/>
                <w:kern w:val="0"/>
              </w:rPr>
              <w:t>1</w:t>
            </w:r>
            <w:r>
              <w:rPr>
                <w:rFonts w:hint="eastAsia"/>
                <w:color w:val="000000"/>
                <w:kern w:val="0"/>
              </w:rPr>
              <w:t>51</w:t>
            </w:r>
          </w:p>
        </w:tc>
        <w:tc>
          <w:tcPr>
            <w:tcW w:w="1056" w:type="dxa"/>
            <w:tcBorders>
              <w:top w:val="nil"/>
              <w:bottom w:val="nil"/>
            </w:tcBorders>
            <w:shd w:val="clear" w:color="auto" w:fill="auto"/>
            <w:noWrap/>
            <w:vAlign w:val="center"/>
          </w:tcPr>
          <w:p w:rsidR="0004177D" w:rsidRPr="009279D6" w:rsidRDefault="0004177D" w:rsidP="0026669B">
            <w:pPr>
              <w:jc w:val="center"/>
              <w:rPr>
                <w:rFonts w:ascii="仿宋" w:eastAsia="仿宋" w:hAnsi="仿宋"/>
                <w:sz w:val="24"/>
              </w:rPr>
            </w:pPr>
            <w:r>
              <w:rPr>
                <w:color w:val="000000"/>
              </w:rPr>
              <w:t>96.18%</w:t>
            </w:r>
          </w:p>
        </w:tc>
      </w:tr>
      <w:tr w:rsidR="0004177D" w:rsidRPr="009279D6" w:rsidTr="0026669B">
        <w:trPr>
          <w:trHeight w:val="300"/>
        </w:trPr>
        <w:tc>
          <w:tcPr>
            <w:tcW w:w="1148" w:type="dxa"/>
            <w:vMerge/>
            <w:tcBorders>
              <w:top w:val="nil"/>
              <w:bottom w:val="nil"/>
            </w:tcBorders>
            <w:vAlign w:val="center"/>
          </w:tcPr>
          <w:p w:rsidR="0004177D" w:rsidRPr="009279D6" w:rsidRDefault="0004177D" w:rsidP="0026669B">
            <w:pPr>
              <w:jc w:val="center"/>
              <w:rPr>
                <w:rFonts w:ascii="仿宋" w:eastAsia="仿宋" w:hAnsi="仿宋"/>
                <w:color w:val="000000"/>
                <w:sz w:val="24"/>
              </w:rPr>
            </w:pPr>
          </w:p>
        </w:tc>
        <w:tc>
          <w:tcPr>
            <w:tcW w:w="1148" w:type="dxa"/>
            <w:tcBorders>
              <w:top w:val="nil"/>
              <w:bottom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sidRPr="0034578C">
              <w:rPr>
                <w:color w:val="000000"/>
                <w:kern w:val="0"/>
              </w:rPr>
              <w:t>农学</w:t>
            </w:r>
          </w:p>
        </w:tc>
        <w:tc>
          <w:tcPr>
            <w:tcW w:w="1236" w:type="dxa"/>
            <w:tcBorders>
              <w:top w:val="nil"/>
              <w:bottom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Pr>
                <w:rFonts w:hint="eastAsia"/>
                <w:color w:val="000000"/>
                <w:kern w:val="0"/>
              </w:rPr>
              <w:t>275</w:t>
            </w:r>
          </w:p>
        </w:tc>
        <w:tc>
          <w:tcPr>
            <w:tcW w:w="1236" w:type="dxa"/>
            <w:tcBorders>
              <w:top w:val="nil"/>
              <w:bottom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sidRPr="0034578C">
              <w:rPr>
                <w:color w:val="000000"/>
                <w:kern w:val="0"/>
              </w:rPr>
              <w:t>2</w:t>
            </w:r>
            <w:r>
              <w:rPr>
                <w:rFonts w:hint="eastAsia"/>
                <w:color w:val="000000"/>
                <w:kern w:val="0"/>
              </w:rPr>
              <w:t>17</w:t>
            </w:r>
          </w:p>
        </w:tc>
        <w:tc>
          <w:tcPr>
            <w:tcW w:w="1324" w:type="dxa"/>
            <w:tcBorders>
              <w:top w:val="nil"/>
              <w:bottom w:val="nil"/>
            </w:tcBorders>
            <w:shd w:val="clear" w:color="auto" w:fill="auto"/>
            <w:noWrap/>
            <w:vAlign w:val="center"/>
          </w:tcPr>
          <w:p w:rsidR="0004177D" w:rsidRPr="009279D6" w:rsidRDefault="0004177D" w:rsidP="0026669B">
            <w:pPr>
              <w:jc w:val="center"/>
              <w:rPr>
                <w:rFonts w:ascii="仿宋" w:eastAsia="仿宋" w:hAnsi="仿宋"/>
                <w:sz w:val="24"/>
              </w:rPr>
            </w:pPr>
            <w:r>
              <w:rPr>
                <w:color w:val="000000"/>
              </w:rPr>
              <w:t>78.91%</w:t>
            </w:r>
          </w:p>
        </w:tc>
        <w:tc>
          <w:tcPr>
            <w:tcW w:w="1236" w:type="dxa"/>
            <w:tcBorders>
              <w:top w:val="nil"/>
              <w:bottom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sidRPr="0034578C">
              <w:rPr>
                <w:color w:val="000000"/>
                <w:kern w:val="0"/>
              </w:rPr>
              <w:t>26</w:t>
            </w:r>
            <w:r>
              <w:rPr>
                <w:rFonts w:hint="eastAsia"/>
                <w:color w:val="000000"/>
                <w:kern w:val="0"/>
              </w:rPr>
              <w:t>9</w:t>
            </w:r>
          </w:p>
        </w:tc>
        <w:tc>
          <w:tcPr>
            <w:tcW w:w="1056" w:type="dxa"/>
            <w:tcBorders>
              <w:top w:val="nil"/>
              <w:bottom w:val="nil"/>
            </w:tcBorders>
            <w:shd w:val="clear" w:color="auto" w:fill="auto"/>
            <w:noWrap/>
            <w:vAlign w:val="center"/>
          </w:tcPr>
          <w:p w:rsidR="0004177D" w:rsidRPr="009279D6" w:rsidRDefault="0004177D" w:rsidP="0026669B">
            <w:pPr>
              <w:jc w:val="center"/>
              <w:rPr>
                <w:rFonts w:ascii="仿宋" w:eastAsia="仿宋" w:hAnsi="仿宋"/>
                <w:sz w:val="24"/>
              </w:rPr>
            </w:pPr>
            <w:r>
              <w:rPr>
                <w:color w:val="000000"/>
              </w:rPr>
              <w:t>97.82%</w:t>
            </w:r>
          </w:p>
        </w:tc>
      </w:tr>
      <w:tr w:rsidR="0004177D" w:rsidRPr="009279D6" w:rsidTr="0026669B">
        <w:trPr>
          <w:trHeight w:val="300"/>
        </w:trPr>
        <w:tc>
          <w:tcPr>
            <w:tcW w:w="1148" w:type="dxa"/>
            <w:vMerge/>
            <w:tcBorders>
              <w:top w:val="nil"/>
              <w:bottom w:val="nil"/>
            </w:tcBorders>
            <w:vAlign w:val="center"/>
          </w:tcPr>
          <w:p w:rsidR="0004177D" w:rsidRPr="009279D6" w:rsidRDefault="0004177D" w:rsidP="0026669B">
            <w:pPr>
              <w:jc w:val="center"/>
              <w:rPr>
                <w:rFonts w:ascii="仿宋" w:eastAsia="仿宋" w:hAnsi="仿宋"/>
                <w:color w:val="000000"/>
                <w:sz w:val="24"/>
              </w:rPr>
            </w:pPr>
          </w:p>
        </w:tc>
        <w:tc>
          <w:tcPr>
            <w:tcW w:w="1148" w:type="dxa"/>
            <w:tcBorders>
              <w:top w:val="nil"/>
              <w:bottom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sidRPr="0034578C">
              <w:rPr>
                <w:color w:val="000000"/>
                <w:kern w:val="0"/>
              </w:rPr>
              <w:t>经济学</w:t>
            </w:r>
          </w:p>
        </w:tc>
        <w:tc>
          <w:tcPr>
            <w:tcW w:w="1236" w:type="dxa"/>
            <w:tcBorders>
              <w:top w:val="nil"/>
              <w:bottom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sidRPr="0034578C">
              <w:rPr>
                <w:color w:val="000000"/>
                <w:kern w:val="0"/>
              </w:rPr>
              <w:t>1</w:t>
            </w:r>
            <w:r>
              <w:rPr>
                <w:rFonts w:hint="eastAsia"/>
                <w:color w:val="000000"/>
                <w:kern w:val="0"/>
              </w:rPr>
              <w:t>7</w:t>
            </w:r>
          </w:p>
        </w:tc>
        <w:tc>
          <w:tcPr>
            <w:tcW w:w="1236" w:type="dxa"/>
            <w:tcBorders>
              <w:top w:val="nil"/>
              <w:bottom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Pr>
                <w:rFonts w:hint="eastAsia"/>
                <w:color w:val="000000"/>
                <w:kern w:val="0"/>
              </w:rPr>
              <w:t>15</w:t>
            </w:r>
          </w:p>
        </w:tc>
        <w:tc>
          <w:tcPr>
            <w:tcW w:w="1324" w:type="dxa"/>
            <w:tcBorders>
              <w:top w:val="nil"/>
              <w:bottom w:val="nil"/>
            </w:tcBorders>
            <w:shd w:val="clear" w:color="auto" w:fill="auto"/>
            <w:noWrap/>
            <w:vAlign w:val="center"/>
          </w:tcPr>
          <w:p w:rsidR="0004177D" w:rsidRPr="009279D6" w:rsidRDefault="0004177D" w:rsidP="0026669B">
            <w:pPr>
              <w:jc w:val="center"/>
              <w:rPr>
                <w:rFonts w:ascii="仿宋" w:eastAsia="仿宋" w:hAnsi="仿宋"/>
                <w:sz w:val="24"/>
              </w:rPr>
            </w:pPr>
            <w:r>
              <w:rPr>
                <w:color w:val="000000"/>
              </w:rPr>
              <w:t>88.24%</w:t>
            </w:r>
          </w:p>
        </w:tc>
        <w:tc>
          <w:tcPr>
            <w:tcW w:w="1236" w:type="dxa"/>
            <w:tcBorders>
              <w:top w:val="nil"/>
              <w:bottom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sidRPr="0034578C">
              <w:rPr>
                <w:color w:val="000000"/>
                <w:kern w:val="0"/>
              </w:rPr>
              <w:t>1</w:t>
            </w:r>
            <w:r>
              <w:rPr>
                <w:rFonts w:hint="eastAsia"/>
                <w:color w:val="000000"/>
                <w:kern w:val="0"/>
              </w:rPr>
              <w:t>7</w:t>
            </w:r>
          </w:p>
        </w:tc>
        <w:tc>
          <w:tcPr>
            <w:tcW w:w="1056" w:type="dxa"/>
            <w:tcBorders>
              <w:top w:val="nil"/>
              <w:bottom w:val="nil"/>
            </w:tcBorders>
            <w:shd w:val="clear" w:color="auto" w:fill="auto"/>
            <w:noWrap/>
            <w:vAlign w:val="center"/>
          </w:tcPr>
          <w:p w:rsidR="0004177D" w:rsidRPr="009279D6" w:rsidRDefault="0004177D" w:rsidP="0026669B">
            <w:pPr>
              <w:jc w:val="center"/>
              <w:rPr>
                <w:rFonts w:ascii="仿宋" w:eastAsia="仿宋" w:hAnsi="仿宋"/>
                <w:sz w:val="24"/>
              </w:rPr>
            </w:pPr>
            <w:r>
              <w:rPr>
                <w:color w:val="000000"/>
              </w:rPr>
              <w:t>100.00%</w:t>
            </w:r>
          </w:p>
        </w:tc>
      </w:tr>
      <w:tr w:rsidR="0004177D" w:rsidRPr="009279D6" w:rsidTr="0026669B">
        <w:trPr>
          <w:trHeight w:val="300"/>
        </w:trPr>
        <w:tc>
          <w:tcPr>
            <w:tcW w:w="1148" w:type="dxa"/>
            <w:vMerge/>
            <w:tcBorders>
              <w:top w:val="nil"/>
              <w:bottom w:val="single" w:sz="4" w:space="0" w:color="auto"/>
            </w:tcBorders>
            <w:vAlign w:val="center"/>
          </w:tcPr>
          <w:p w:rsidR="0004177D" w:rsidRPr="009279D6" w:rsidRDefault="0004177D" w:rsidP="0026669B">
            <w:pPr>
              <w:jc w:val="center"/>
              <w:rPr>
                <w:rFonts w:ascii="仿宋" w:eastAsia="仿宋" w:hAnsi="仿宋"/>
                <w:color w:val="000000"/>
                <w:sz w:val="24"/>
              </w:rPr>
            </w:pPr>
          </w:p>
        </w:tc>
        <w:tc>
          <w:tcPr>
            <w:tcW w:w="1148" w:type="dxa"/>
            <w:tcBorders>
              <w:top w:val="nil"/>
              <w:bottom w:val="single" w:sz="4" w:space="0" w:color="auto"/>
            </w:tcBorders>
            <w:shd w:val="clear" w:color="auto" w:fill="auto"/>
            <w:noWrap/>
            <w:vAlign w:val="center"/>
          </w:tcPr>
          <w:p w:rsidR="0004177D" w:rsidRPr="009279D6" w:rsidRDefault="0004177D" w:rsidP="0026669B">
            <w:pPr>
              <w:jc w:val="center"/>
              <w:rPr>
                <w:rFonts w:ascii="仿宋" w:eastAsia="仿宋" w:hAnsi="仿宋"/>
                <w:color w:val="000000"/>
                <w:sz w:val="24"/>
              </w:rPr>
            </w:pPr>
            <w:r w:rsidRPr="0034578C">
              <w:rPr>
                <w:color w:val="000000"/>
                <w:kern w:val="0"/>
              </w:rPr>
              <w:t>管理学</w:t>
            </w:r>
          </w:p>
        </w:tc>
        <w:tc>
          <w:tcPr>
            <w:tcW w:w="1236" w:type="dxa"/>
            <w:tcBorders>
              <w:top w:val="nil"/>
              <w:bottom w:val="single" w:sz="4" w:space="0" w:color="auto"/>
            </w:tcBorders>
            <w:shd w:val="clear" w:color="auto" w:fill="auto"/>
            <w:noWrap/>
            <w:vAlign w:val="center"/>
          </w:tcPr>
          <w:p w:rsidR="0004177D" w:rsidRPr="009279D6" w:rsidRDefault="0004177D" w:rsidP="0026669B">
            <w:pPr>
              <w:jc w:val="center"/>
              <w:rPr>
                <w:rFonts w:ascii="仿宋" w:eastAsia="仿宋" w:hAnsi="仿宋"/>
                <w:color w:val="000000"/>
                <w:sz w:val="24"/>
              </w:rPr>
            </w:pPr>
            <w:r>
              <w:rPr>
                <w:rFonts w:hint="eastAsia"/>
                <w:color w:val="000000"/>
                <w:kern w:val="0"/>
              </w:rPr>
              <w:t>9</w:t>
            </w:r>
          </w:p>
        </w:tc>
        <w:tc>
          <w:tcPr>
            <w:tcW w:w="1236" w:type="dxa"/>
            <w:tcBorders>
              <w:top w:val="nil"/>
              <w:bottom w:val="single" w:sz="4" w:space="0" w:color="auto"/>
            </w:tcBorders>
            <w:shd w:val="clear" w:color="auto" w:fill="auto"/>
            <w:noWrap/>
            <w:vAlign w:val="center"/>
          </w:tcPr>
          <w:p w:rsidR="0004177D" w:rsidRPr="009279D6" w:rsidRDefault="0004177D" w:rsidP="0026669B">
            <w:pPr>
              <w:jc w:val="center"/>
              <w:rPr>
                <w:rFonts w:ascii="仿宋" w:eastAsia="仿宋" w:hAnsi="仿宋"/>
                <w:color w:val="000000"/>
                <w:sz w:val="24"/>
              </w:rPr>
            </w:pPr>
            <w:r>
              <w:rPr>
                <w:rFonts w:hint="eastAsia"/>
                <w:color w:val="000000"/>
                <w:kern w:val="0"/>
              </w:rPr>
              <w:t>8</w:t>
            </w:r>
          </w:p>
        </w:tc>
        <w:tc>
          <w:tcPr>
            <w:tcW w:w="1324" w:type="dxa"/>
            <w:tcBorders>
              <w:top w:val="nil"/>
              <w:bottom w:val="single" w:sz="4" w:space="0" w:color="auto"/>
            </w:tcBorders>
            <w:shd w:val="clear" w:color="auto" w:fill="auto"/>
            <w:noWrap/>
            <w:vAlign w:val="center"/>
          </w:tcPr>
          <w:p w:rsidR="0004177D" w:rsidRPr="009279D6" w:rsidRDefault="0004177D" w:rsidP="0026669B">
            <w:pPr>
              <w:jc w:val="center"/>
              <w:rPr>
                <w:rFonts w:ascii="仿宋" w:eastAsia="仿宋" w:hAnsi="仿宋"/>
                <w:sz w:val="24"/>
              </w:rPr>
            </w:pPr>
            <w:r>
              <w:rPr>
                <w:color w:val="000000"/>
              </w:rPr>
              <w:t>88.89%</w:t>
            </w:r>
          </w:p>
        </w:tc>
        <w:tc>
          <w:tcPr>
            <w:tcW w:w="1236" w:type="dxa"/>
            <w:tcBorders>
              <w:top w:val="nil"/>
              <w:bottom w:val="single" w:sz="4" w:space="0" w:color="auto"/>
            </w:tcBorders>
            <w:shd w:val="clear" w:color="auto" w:fill="auto"/>
            <w:noWrap/>
            <w:vAlign w:val="center"/>
          </w:tcPr>
          <w:p w:rsidR="0004177D" w:rsidRPr="009279D6" w:rsidRDefault="0004177D" w:rsidP="0026669B">
            <w:pPr>
              <w:jc w:val="center"/>
              <w:rPr>
                <w:rFonts w:ascii="仿宋" w:eastAsia="仿宋" w:hAnsi="仿宋"/>
                <w:color w:val="000000"/>
                <w:sz w:val="24"/>
              </w:rPr>
            </w:pPr>
            <w:r>
              <w:rPr>
                <w:rFonts w:hint="eastAsia"/>
                <w:color w:val="000000"/>
                <w:kern w:val="0"/>
              </w:rPr>
              <w:t>9</w:t>
            </w:r>
          </w:p>
        </w:tc>
        <w:tc>
          <w:tcPr>
            <w:tcW w:w="1056" w:type="dxa"/>
            <w:tcBorders>
              <w:top w:val="nil"/>
              <w:bottom w:val="single" w:sz="4" w:space="0" w:color="auto"/>
            </w:tcBorders>
            <w:shd w:val="clear" w:color="auto" w:fill="auto"/>
            <w:noWrap/>
            <w:vAlign w:val="center"/>
          </w:tcPr>
          <w:p w:rsidR="0004177D" w:rsidRPr="009279D6" w:rsidRDefault="0004177D" w:rsidP="0026669B">
            <w:pPr>
              <w:jc w:val="center"/>
              <w:rPr>
                <w:rFonts w:ascii="仿宋" w:eastAsia="仿宋" w:hAnsi="仿宋"/>
                <w:sz w:val="24"/>
              </w:rPr>
            </w:pPr>
            <w:r>
              <w:rPr>
                <w:color w:val="000000"/>
              </w:rPr>
              <w:t>100.00%</w:t>
            </w:r>
          </w:p>
        </w:tc>
      </w:tr>
      <w:tr w:rsidR="0004177D" w:rsidRPr="009279D6" w:rsidTr="0026669B">
        <w:trPr>
          <w:trHeight w:val="300"/>
        </w:trPr>
        <w:tc>
          <w:tcPr>
            <w:tcW w:w="1148" w:type="dxa"/>
            <w:vMerge w:val="restart"/>
            <w:tcBorders>
              <w:top w:val="single" w:sz="4" w:space="0" w:color="auto"/>
              <w:bottom w:val="nil"/>
            </w:tcBorders>
            <w:shd w:val="clear" w:color="auto" w:fill="auto"/>
            <w:noWrap/>
            <w:vAlign w:val="center"/>
          </w:tcPr>
          <w:p w:rsidR="0004177D" w:rsidRPr="0034578C" w:rsidRDefault="0004177D" w:rsidP="0026669B">
            <w:pPr>
              <w:widowControl/>
              <w:jc w:val="center"/>
              <w:rPr>
                <w:color w:val="000000"/>
                <w:kern w:val="0"/>
              </w:rPr>
            </w:pPr>
            <w:r w:rsidRPr="0034578C">
              <w:rPr>
                <w:color w:val="000000"/>
                <w:kern w:val="0"/>
              </w:rPr>
              <w:t>专业型</w:t>
            </w:r>
          </w:p>
        </w:tc>
        <w:tc>
          <w:tcPr>
            <w:tcW w:w="1148" w:type="dxa"/>
            <w:tcBorders>
              <w:top w:val="single" w:sz="4" w:space="0" w:color="auto"/>
              <w:bottom w:val="nil"/>
            </w:tcBorders>
            <w:shd w:val="clear" w:color="auto" w:fill="auto"/>
            <w:noWrap/>
            <w:vAlign w:val="center"/>
          </w:tcPr>
          <w:p w:rsidR="0004177D" w:rsidRPr="0034578C" w:rsidRDefault="0004177D" w:rsidP="0026669B">
            <w:pPr>
              <w:widowControl/>
              <w:jc w:val="center"/>
              <w:rPr>
                <w:color w:val="000000"/>
                <w:kern w:val="0"/>
              </w:rPr>
            </w:pPr>
            <w:r w:rsidRPr="0034578C">
              <w:rPr>
                <w:color w:val="000000"/>
                <w:kern w:val="0"/>
              </w:rPr>
              <w:t>工程</w:t>
            </w:r>
          </w:p>
        </w:tc>
        <w:tc>
          <w:tcPr>
            <w:tcW w:w="1236" w:type="dxa"/>
            <w:tcBorders>
              <w:top w:val="single" w:sz="4" w:space="0" w:color="auto"/>
              <w:bottom w:val="nil"/>
            </w:tcBorders>
            <w:shd w:val="clear" w:color="auto" w:fill="auto"/>
            <w:noWrap/>
            <w:vAlign w:val="center"/>
          </w:tcPr>
          <w:p w:rsidR="0004177D" w:rsidRPr="0034578C" w:rsidRDefault="0004177D" w:rsidP="0026669B">
            <w:pPr>
              <w:widowControl/>
              <w:jc w:val="center"/>
              <w:rPr>
                <w:color w:val="000000"/>
                <w:kern w:val="0"/>
              </w:rPr>
            </w:pPr>
            <w:r>
              <w:rPr>
                <w:rFonts w:hint="eastAsia"/>
                <w:color w:val="000000"/>
                <w:kern w:val="0"/>
              </w:rPr>
              <w:t>83</w:t>
            </w:r>
          </w:p>
        </w:tc>
        <w:tc>
          <w:tcPr>
            <w:tcW w:w="1236" w:type="dxa"/>
            <w:tcBorders>
              <w:top w:val="single" w:sz="4" w:space="0" w:color="auto"/>
              <w:bottom w:val="nil"/>
            </w:tcBorders>
            <w:shd w:val="clear" w:color="auto" w:fill="auto"/>
            <w:noWrap/>
            <w:vAlign w:val="center"/>
          </w:tcPr>
          <w:p w:rsidR="0004177D" w:rsidRPr="0034578C" w:rsidRDefault="0004177D" w:rsidP="0026669B">
            <w:pPr>
              <w:widowControl/>
              <w:jc w:val="center"/>
              <w:rPr>
                <w:color w:val="000000"/>
                <w:kern w:val="0"/>
              </w:rPr>
            </w:pPr>
            <w:r>
              <w:rPr>
                <w:rFonts w:hint="eastAsia"/>
                <w:color w:val="000000"/>
                <w:kern w:val="0"/>
              </w:rPr>
              <w:t>63</w:t>
            </w:r>
          </w:p>
        </w:tc>
        <w:tc>
          <w:tcPr>
            <w:tcW w:w="1324" w:type="dxa"/>
            <w:tcBorders>
              <w:top w:val="single" w:sz="4" w:space="0" w:color="auto"/>
              <w:bottom w:val="nil"/>
            </w:tcBorders>
            <w:shd w:val="clear" w:color="auto" w:fill="auto"/>
            <w:noWrap/>
            <w:vAlign w:val="center"/>
          </w:tcPr>
          <w:p w:rsidR="0004177D" w:rsidRDefault="0004177D" w:rsidP="0026669B">
            <w:pPr>
              <w:jc w:val="center"/>
              <w:rPr>
                <w:color w:val="000000"/>
              </w:rPr>
            </w:pPr>
            <w:r>
              <w:rPr>
                <w:color w:val="000000"/>
              </w:rPr>
              <w:t>75.90%</w:t>
            </w:r>
          </w:p>
        </w:tc>
        <w:tc>
          <w:tcPr>
            <w:tcW w:w="1236" w:type="dxa"/>
            <w:tcBorders>
              <w:top w:val="single" w:sz="4" w:space="0" w:color="auto"/>
              <w:bottom w:val="nil"/>
            </w:tcBorders>
            <w:shd w:val="clear" w:color="auto" w:fill="auto"/>
            <w:noWrap/>
            <w:vAlign w:val="center"/>
          </w:tcPr>
          <w:p w:rsidR="0004177D" w:rsidRPr="0034578C" w:rsidRDefault="0004177D" w:rsidP="0026669B">
            <w:pPr>
              <w:widowControl/>
              <w:jc w:val="center"/>
              <w:rPr>
                <w:color w:val="000000"/>
                <w:kern w:val="0"/>
              </w:rPr>
            </w:pPr>
            <w:r>
              <w:rPr>
                <w:rFonts w:hint="eastAsia"/>
                <w:color w:val="000000"/>
                <w:kern w:val="0"/>
              </w:rPr>
              <w:t>81</w:t>
            </w:r>
          </w:p>
        </w:tc>
        <w:tc>
          <w:tcPr>
            <w:tcW w:w="1056" w:type="dxa"/>
            <w:tcBorders>
              <w:top w:val="single" w:sz="4" w:space="0" w:color="auto"/>
              <w:bottom w:val="nil"/>
            </w:tcBorders>
            <w:shd w:val="clear" w:color="auto" w:fill="auto"/>
            <w:noWrap/>
            <w:vAlign w:val="center"/>
          </w:tcPr>
          <w:p w:rsidR="0004177D" w:rsidRDefault="0004177D" w:rsidP="0026669B">
            <w:pPr>
              <w:jc w:val="center"/>
              <w:rPr>
                <w:color w:val="000000"/>
              </w:rPr>
            </w:pPr>
            <w:r>
              <w:rPr>
                <w:color w:val="000000"/>
              </w:rPr>
              <w:t>97.59%</w:t>
            </w:r>
          </w:p>
        </w:tc>
      </w:tr>
      <w:tr w:rsidR="0004177D" w:rsidRPr="009279D6" w:rsidTr="0026669B">
        <w:trPr>
          <w:trHeight w:val="300"/>
        </w:trPr>
        <w:tc>
          <w:tcPr>
            <w:tcW w:w="1148" w:type="dxa"/>
            <w:vMerge/>
            <w:tcBorders>
              <w:top w:val="nil"/>
            </w:tcBorders>
            <w:vAlign w:val="center"/>
          </w:tcPr>
          <w:p w:rsidR="0004177D" w:rsidRPr="009279D6" w:rsidRDefault="0004177D" w:rsidP="0026669B">
            <w:pPr>
              <w:jc w:val="center"/>
              <w:rPr>
                <w:rFonts w:ascii="仿宋" w:eastAsia="仿宋" w:hAnsi="仿宋"/>
                <w:color w:val="000000"/>
                <w:sz w:val="24"/>
              </w:rPr>
            </w:pPr>
          </w:p>
        </w:tc>
        <w:tc>
          <w:tcPr>
            <w:tcW w:w="1148" w:type="dxa"/>
            <w:tcBorders>
              <w:top w:val="nil"/>
            </w:tcBorders>
            <w:shd w:val="clear" w:color="auto" w:fill="auto"/>
            <w:noWrap/>
            <w:vAlign w:val="center"/>
          </w:tcPr>
          <w:p w:rsidR="0004177D" w:rsidRPr="009279D6" w:rsidRDefault="0004177D" w:rsidP="0026669B">
            <w:pPr>
              <w:jc w:val="center"/>
              <w:rPr>
                <w:rFonts w:ascii="仿宋" w:eastAsia="仿宋" w:hAnsi="仿宋"/>
                <w:color w:val="000000"/>
              </w:rPr>
            </w:pPr>
            <w:r w:rsidRPr="0034578C">
              <w:rPr>
                <w:color w:val="000000"/>
                <w:kern w:val="0"/>
              </w:rPr>
              <w:t>农业推广</w:t>
            </w:r>
          </w:p>
        </w:tc>
        <w:tc>
          <w:tcPr>
            <w:tcW w:w="1236" w:type="dxa"/>
            <w:tcBorders>
              <w:top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Pr>
                <w:rFonts w:hint="eastAsia"/>
                <w:color w:val="000000"/>
                <w:kern w:val="0"/>
              </w:rPr>
              <w:t>141</w:t>
            </w:r>
          </w:p>
        </w:tc>
        <w:tc>
          <w:tcPr>
            <w:tcW w:w="1236" w:type="dxa"/>
            <w:tcBorders>
              <w:top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Pr>
                <w:rFonts w:hint="eastAsia"/>
                <w:color w:val="000000"/>
                <w:kern w:val="0"/>
              </w:rPr>
              <w:t>111</w:t>
            </w:r>
          </w:p>
        </w:tc>
        <w:tc>
          <w:tcPr>
            <w:tcW w:w="1324" w:type="dxa"/>
            <w:tcBorders>
              <w:top w:val="nil"/>
            </w:tcBorders>
            <w:shd w:val="clear" w:color="auto" w:fill="auto"/>
            <w:noWrap/>
            <w:vAlign w:val="center"/>
          </w:tcPr>
          <w:p w:rsidR="0004177D" w:rsidRPr="009279D6" w:rsidRDefault="0004177D" w:rsidP="0026669B">
            <w:pPr>
              <w:jc w:val="center"/>
              <w:rPr>
                <w:rFonts w:ascii="仿宋" w:eastAsia="仿宋" w:hAnsi="仿宋" w:cs="Tahoma"/>
                <w:color w:val="000000"/>
                <w:sz w:val="24"/>
              </w:rPr>
            </w:pPr>
            <w:r>
              <w:rPr>
                <w:color w:val="000000"/>
              </w:rPr>
              <w:t>78.72%</w:t>
            </w:r>
          </w:p>
        </w:tc>
        <w:tc>
          <w:tcPr>
            <w:tcW w:w="1236" w:type="dxa"/>
            <w:tcBorders>
              <w:top w:val="nil"/>
            </w:tcBorders>
            <w:shd w:val="clear" w:color="auto" w:fill="auto"/>
            <w:noWrap/>
            <w:vAlign w:val="center"/>
          </w:tcPr>
          <w:p w:rsidR="0004177D" w:rsidRPr="009279D6" w:rsidRDefault="0004177D" w:rsidP="0026669B">
            <w:pPr>
              <w:jc w:val="center"/>
              <w:rPr>
                <w:rFonts w:ascii="仿宋" w:eastAsia="仿宋" w:hAnsi="仿宋"/>
                <w:color w:val="000000"/>
                <w:sz w:val="24"/>
              </w:rPr>
            </w:pPr>
            <w:r>
              <w:rPr>
                <w:rFonts w:hint="eastAsia"/>
                <w:color w:val="000000"/>
                <w:kern w:val="0"/>
              </w:rPr>
              <w:t>135</w:t>
            </w:r>
          </w:p>
        </w:tc>
        <w:tc>
          <w:tcPr>
            <w:tcW w:w="1056" w:type="dxa"/>
            <w:tcBorders>
              <w:top w:val="nil"/>
            </w:tcBorders>
            <w:shd w:val="clear" w:color="auto" w:fill="auto"/>
            <w:noWrap/>
            <w:vAlign w:val="center"/>
          </w:tcPr>
          <w:p w:rsidR="0004177D" w:rsidRPr="009279D6" w:rsidRDefault="0004177D" w:rsidP="0026669B">
            <w:pPr>
              <w:ind w:firstLineChars="50" w:firstLine="105"/>
              <w:rPr>
                <w:rFonts w:ascii="仿宋" w:eastAsia="仿宋" w:hAnsi="仿宋"/>
                <w:sz w:val="24"/>
              </w:rPr>
            </w:pPr>
            <w:r>
              <w:rPr>
                <w:color w:val="000000"/>
              </w:rPr>
              <w:t>95.74%</w:t>
            </w:r>
          </w:p>
        </w:tc>
      </w:tr>
    </w:tbl>
    <w:p w:rsidR="0004177D" w:rsidRDefault="0004177D" w:rsidP="0004177D">
      <w:pPr>
        <w:spacing w:beforeLines="50" w:before="120" w:afterLines="50" w:after="120" w:line="440" w:lineRule="exact"/>
        <w:ind w:firstLineChars="200" w:firstLine="420"/>
        <w:jc w:val="center"/>
        <w:rPr>
          <w:rFonts w:ascii="仿宋" w:eastAsia="仿宋" w:hAnsi="仿宋"/>
        </w:rPr>
      </w:pPr>
    </w:p>
    <w:p w:rsidR="0004177D" w:rsidRDefault="0004177D" w:rsidP="0004177D">
      <w:pPr>
        <w:spacing w:beforeLines="50" w:before="120" w:afterLines="50" w:after="120" w:line="440" w:lineRule="exact"/>
        <w:ind w:firstLineChars="200" w:firstLine="420"/>
        <w:jc w:val="center"/>
        <w:rPr>
          <w:rFonts w:ascii="仿宋" w:eastAsia="仿宋" w:hAnsi="仿宋"/>
        </w:rPr>
      </w:pPr>
    </w:p>
    <w:p w:rsidR="0004177D" w:rsidRDefault="0004177D" w:rsidP="0004177D">
      <w:pPr>
        <w:spacing w:beforeLines="50" w:before="120" w:afterLines="50" w:after="120" w:line="440" w:lineRule="exact"/>
        <w:ind w:firstLineChars="200" w:firstLine="420"/>
        <w:jc w:val="center"/>
        <w:rPr>
          <w:rFonts w:ascii="仿宋" w:eastAsia="仿宋" w:hAnsi="仿宋"/>
        </w:rPr>
      </w:pPr>
    </w:p>
    <w:p w:rsidR="0004177D" w:rsidRDefault="0004177D" w:rsidP="0004177D">
      <w:pPr>
        <w:spacing w:beforeLines="50" w:before="120" w:afterLines="50" w:after="120" w:line="440" w:lineRule="exact"/>
        <w:ind w:firstLineChars="200" w:firstLine="420"/>
        <w:jc w:val="center"/>
        <w:rPr>
          <w:rFonts w:ascii="仿宋" w:eastAsia="仿宋" w:hAnsi="仿宋"/>
        </w:rPr>
      </w:pPr>
    </w:p>
    <w:p w:rsidR="0004177D" w:rsidRDefault="0004177D" w:rsidP="0004177D">
      <w:pPr>
        <w:spacing w:beforeLines="50" w:before="120" w:afterLines="50" w:after="120" w:line="440" w:lineRule="exact"/>
        <w:ind w:firstLineChars="200" w:firstLine="420"/>
        <w:jc w:val="center"/>
        <w:rPr>
          <w:rFonts w:ascii="仿宋" w:eastAsia="仿宋" w:hAnsi="仿宋"/>
        </w:rPr>
      </w:pPr>
    </w:p>
    <w:p w:rsidR="0004177D" w:rsidRDefault="0004177D" w:rsidP="0004177D">
      <w:pPr>
        <w:spacing w:beforeLines="50" w:before="120" w:afterLines="50" w:after="120" w:line="440" w:lineRule="exact"/>
        <w:ind w:firstLineChars="200" w:firstLine="420"/>
        <w:jc w:val="center"/>
        <w:rPr>
          <w:rFonts w:ascii="仿宋" w:eastAsia="仿宋" w:hAnsi="仿宋"/>
        </w:rPr>
      </w:pPr>
      <w:r w:rsidRPr="00084EBB">
        <w:rPr>
          <w:rFonts w:ascii="仿宋" w:eastAsia="仿宋" w:hAnsi="仿宋"/>
        </w:rPr>
        <w:t>表</w:t>
      </w:r>
      <w:r>
        <w:rPr>
          <w:rFonts w:ascii="仿宋" w:eastAsia="仿宋" w:hAnsi="仿宋" w:hint="eastAsia"/>
        </w:rPr>
        <w:t>2</w:t>
      </w:r>
      <w:r w:rsidRPr="00084EBB">
        <w:rPr>
          <w:rFonts w:ascii="仿宋" w:eastAsia="仿宋" w:hAnsi="仿宋" w:hint="eastAsia"/>
        </w:rPr>
        <w:t xml:space="preserve">-4 </w:t>
      </w:r>
      <w:r w:rsidRPr="00084EBB">
        <w:rPr>
          <w:rFonts w:ascii="仿宋" w:eastAsia="仿宋" w:hAnsi="仿宋"/>
        </w:rPr>
        <w:t>按</w:t>
      </w:r>
      <w:r>
        <w:rPr>
          <w:rFonts w:ascii="仿宋" w:eastAsia="仿宋" w:hAnsi="仿宋" w:hint="eastAsia"/>
        </w:rPr>
        <w:t>学位类型、</w:t>
      </w:r>
      <w:r w:rsidRPr="00084EBB">
        <w:rPr>
          <w:rFonts w:ascii="仿宋" w:eastAsia="仿宋" w:hAnsi="仿宋"/>
        </w:rPr>
        <w:t>学科</w:t>
      </w:r>
      <w:r>
        <w:rPr>
          <w:rFonts w:ascii="仿宋" w:eastAsia="仿宋" w:hAnsi="仿宋" w:hint="eastAsia"/>
        </w:rPr>
        <w:t>类别毕业生</w:t>
      </w:r>
      <w:r w:rsidRPr="00084EBB">
        <w:rPr>
          <w:rFonts w:ascii="仿宋" w:eastAsia="仿宋" w:hAnsi="仿宋"/>
        </w:rPr>
        <w:t>就业情况</w:t>
      </w:r>
    </w:p>
    <w:p w:rsidR="0004177D" w:rsidRPr="00084EBB" w:rsidRDefault="0004177D" w:rsidP="0004177D">
      <w:pPr>
        <w:spacing w:beforeLines="50" w:before="120" w:afterLines="50" w:after="120" w:line="440" w:lineRule="exact"/>
        <w:ind w:firstLineChars="200" w:firstLine="420"/>
        <w:jc w:val="center"/>
        <w:rPr>
          <w:rFonts w:ascii="仿宋" w:eastAsia="仿宋" w:hAnsi="仿宋"/>
        </w:rPr>
      </w:pPr>
    </w:p>
    <w:p w:rsidR="0004177D" w:rsidRPr="000C1DAB" w:rsidRDefault="0004177D" w:rsidP="0004177D">
      <w:pPr>
        <w:pStyle w:val="20"/>
      </w:pPr>
      <w:bookmarkStart w:id="20" w:name="_Toc402252059"/>
      <w:bookmarkStart w:id="21" w:name="_Toc439942956"/>
      <w:r>
        <w:rPr>
          <w:rFonts w:hint="eastAsia"/>
        </w:rPr>
        <w:t xml:space="preserve"> </w:t>
      </w:r>
      <w:r w:rsidRPr="000C1DAB">
        <w:rPr>
          <w:rFonts w:hint="eastAsia"/>
        </w:rPr>
        <w:t>6.</w:t>
      </w:r>
      <w:r w:rsidRPr="000C1DAB">
        <w:t>毕业生就业地区流向</w:t>
      </w:r>
      <w:bookmarkEnd w:id="20"/>
      <w:r w:rsidRPr="000C1DAB">
        <w:rPr>
          <w:rFonts w:hint="eastAsia"/>
        </w:rPr>
        <w:t>情况</w:t>
      </w:r>
      <w:bookmarkEnd w:id="21"/>
    </w:p>
    <w:p w:rsidR="0004177D" w:rsidRPr="005C6EE5" w:rsidRDefault="0004177D" w:rsidP="0004177D">
      <w:pPr>
        <w:spacing w:line="500" w:lineRule="exact"/>
        <w:ind w:firstLineChars="200" w:firstLine="560"/>
        <w:rPr>
          <w:rFonts w:ascii="仿宋" w:eastAsia="仿宋" w:hAnsi="仿宋"/>
          <w:sz w:val="28"/>
          <w:szCs w:val="28"/>
        </w:rPr>
      </w:pPr>
      <w:r w:rsidRPr="00084EBB">
        <w:rPr>
          <w:rFonts w:ascii="仿宋" w:eastAsia="仿宋" w:hAnsi="仿宋"/>
          <w:sz w:val="28"/>
          <w:szCs w:val="28"/>
        </w:rPr>
        <w:t>在201</w:t>
      </w:r>
      <w:r>
        <w:rPr>
          <w:rFonts w:ascii="仿宋" w:eastAsia="仿宋" w:hAnsi="仿宋" w:hint="eastAsia"/>
          <w:sz w:val="28"/>
          <w:szCs w:val="28"/>
        </w:rPr>
        <w:t>6</w:t>
      </w:r>
      <w:r>
        <w:rPr>
          <w:rFonts w:ascii="仿宋" w:eastAsia="仿宋" w:hAnsi="仿宋"/>
          <w:sz w:val="28"/>
          <w:szCs w:val="28"/>
        </w:rPr>
        <w:t>届</w:t>
      </w:r>
      <w:r w:rsidRPr="00084EBB">
        <w:rPr>
          <w:rFonts w:ascii="仿宋" w:eastAsia="仿宋" w:hAnsi="仿宋"/>
          <w:sz w:val="28"/>
          <w:szCs w:val="28"/>
        </w:rPr>
        <w:t>研究生毕业生</w:t>
      </w:r>
      <w:r w:rsidRPr="00084EBB">
        <w:rPr>
          <w:rFonts w:ascii="仿宋" w:eastAsia="仿宋" w:hAnsi="仿宋" w:hint="eastAsia"/>
          <w:sz w:val="28"/>
          <w:szCs w:val="28"/>
        </w:rPr>
        <w:t>（定向、委培生除外）</w:t>
      </w:r>
      <w:r w:rsidRPr="00084EBB">
        <w:rPr>
          <w:rFonts w:ascii="仿宋" w:eastAsia="仿宋" w:hAnsi="仿宋"/>
          <w:sz w:val="28"/>
          <w:szCs w:val="28"/>
        </w:rPr>
        <w:t>就业地区分布</w:t>
      </w:r>
      <w:r w:rsidRPr="00084EBB">
        <w:rPr>
          <w:rFonts w:ascii="仿宋" w:eastAsia="仿宋" w:hAnsi="仿宋" w:hint="eastAsia"/>
          <w:sz w:val="28"/>
          <w:szCs w:val="28"/>
        </w:rPr>
        <w:t>中</w:t>
      </w:r>
      <w:r w:rsidRPr="00084EBB">
        <w:rPr>
          <w:rFonts w:ascii="仿宋" w:eastAsia="仿宋" w:hAnsi="仿宋"/>
          <w:sz w:val="28"/>
          <w:szCs w:val="28"/>
        </w:rPr>
        <w:t>，从总体流向上来看，就业去向相对集中在上海市、山东省、广东省、江苏省、浙江省</w:t>
      </w:r>
      <w:r>
        <w:rPr>
          <w:rFonts w:ascii="仿宋" w:eastAsia="仿宋" w:hAnsi="仿宋" w:hint="eastAsia"/>
          <w:sz w:val="28"/>
          <w:szCs w:val="28"/>
        </w:rPr>
        <w:t>、北京</w:t>
      </w:r>
      <w:r w:rsidRPr="00084EBB">
        <w:rPr>
          <w:rFonts w:ascii="仿宋" w:eastAsia="仿宋" w:hAnsi="仿宋"/>
          <w:sz w:val="28"/>
          <w:szCs w:val="28"/>
        </w:rPr>
        <w:t>等地区</w:t>
      </w:r>
      <w:r w:rsidRPr="00084EBB">
        <w:rPr>
          <w:rFonts w:ascii="仿宋" w:eastAsia="仿宋" w:hAnsi="仿宋" w:hint="eastAsia"/>
          <w:sz w:val="28"/>
          <w:szCs w:val="28"/>
        </w:rPr>
        <w:t>，比例依次为</w:t>
      </w:r>
      <w:r>
        <w:rPr>
          <w:rFonts w:ascii="仿宋" w:eastAsia="仿宋" w:hAnsi="仿宋" w:hint="eastAsia"/>
          <w:sz w:val="28"/>
          <w:szCs w:val="28"/>
        </w:rPr>
        <w:t>49.56</w:t>
      </w:r>
      <w:r w:rsidRPr="00084EBB">
        <w:rPr>
          <w:rFonts w:ascii="仿宋" w:eastAsia="仿宋" w:hAnsi="仿宋" w:hint="eastAsia"/>
          <w:sz w:val="28"/>
          <w:szCs w:val="28"/>
        </w:rPr>
        <w:t>%、</w:t>
      </w:r>
      <w:r>
        <w:rPr>
          <w:rFonts w:ascii="仿宋" w:eastAsia="仿宋" w:hAnsi="仿宋" w:hint="eastAsia"/>
          <w:sz w:val="28"/>
          <w:szCs w:val="28"/>
        </w:rPr>
        <w:t>10.49</w:t>
      </w:r>
      <w:r w:rsidRPr="00084EBB">
        <w:rPr>
          <w:rFonts w:ascii="仿宋" w:eastAsia="仿宋" w:hAnsi="仿宋" w:hint="eastAsia"/>
          <w:sz w:val="28"/>
          <w:szCs w:val="28"/>
        </w:rPr>
        <w:t>%、</w:t>
      </w:r>
      <w:r>
        <w:rPr>
          <w:rFonts w:ascii="仿宋" w:eastAsia="仿宋" w:hAnsi="仿宋" w:hint="eastAsia"/>
          <w:sz w:val="28"/>
          <w:szCs w:val="28"/>
        </w:rPr>
        <w:t>10.24</w:t>
      </w:r>
      <w:r w:rsidRPr="00084EBB">
        <w:rPr>
          <w:rFonts w:ascii="仿宋" w:eastAsia="仿宋" w:hAnsi="仿宋" w:hint="eastAsia"/>
          <w:sz w:val="28"/>
          <w:szCs w:val="28"/>
        </w:rPr>
        <w:t>%、</w:t>
      </w:r>
      <w:r>
        <w:rPr>
          <w:rFonts w:ascii="仿宋" w:eastAsia="仿宋" w:hAnsi="仿宋" w:hint="eastAsia"/>
          <w:sz w:val="28"/>
          <w:szCs w:val="28"/>
        </w:rPr>
        <w:t>6.24</w:t>
      </w:r>
      <w:r w:rsidRPr="00084EBB">
        <w:rPr>
          <w:rFonts w:ascii="仿宋" w:eastAsia="仿宋" w:hAnsi="仿宋" w:hint="eastAsia"/>
          <w:sz w:val="28"/>
          <w:szCs w:val="28"/>
        </w:rPr>
        <w:t>%、</w:t>
      </w:r>
      <w:r>
        <w:rPr>
          <w:rFonts w:ascii="仿宋" w:eastAsia="仿宋" w:hAnsi="仿宋" w:hint="eastAsia"/>
          <w:sz w:val="28"/>
          <w:szCs w:val="28"/>
        </w:rPr>
        <w:t>5.99</w:t>
      </w:r>
      <w:r w:rsidRPr="00084EBB">
        <w:rPr>
          <w:rFonts w:ascii="仿宋" w:eastAsia="仿宋" w:hAnsi="仿宋" w:hint="eastAsia"/>
          <w:sz w:val="28"/>
          <w:szCs w:val="28"/>
        </w:rPr>
        <w:t>%、</w:t>
      </w:r>
      <w:r>
        <w:rPr>
          <w:rFonts w:ascii="仿宋" w:eastAsia="仿宋" w:hAnsi="仿宋" w:hint="eastAsia"/>
          <w:sz w:val="28"/>
          <w:szCs w:val="28"/>
        </w:rPr>
        <w:t>3.37</w:t>
      </w:r>
      <w:r w:rsidRPr="00084EBB">
        <w:rPr>
          <w:rFonts w:ascii="仿宋" w:eastAsia="仿宋" w:hAnsi="仿宋" w:hint="eastAsia"/>
          <w:sz w:val="28"/>
          <w:szCs w:val="28"/>
        </w:rPr>
        <w:t>%</w:t>
      </w:r>
      <w:r w:rsidRPr="00084EBB">
        <w:rPr>
          <w:rFonts w:ascii="仿宋" w:eastAsia="仿宋" w:hAnsi="仿宋"/>
          <w:sz w:val="28"/>
          <w:szCs w:val="28"/>
        </w:rPr>
        <w:t>，</w:t>
      </w:r>
      <w:r w:rsidRPr="00084EBB">
        <w:rPr>
          <w:rFonts w:ascii="仿宋" w:eastAsia="仿宋" w:hAnsi="仿宋" w:hint="eastAsia"/>
          <w:sz w:val="28"/>
          <w:szCs w:val="28"/>
        </w:rPr>
        <w:t>占毕业生总数的85.</w:t>
      </w:r>
      <w:r>
        <w:rPr>
          <w:rFonts w:ascii="仿宋" w:eastAsia="仿宋" w:hAnsi="仿宋" w:hint="eastAsia"/>
          <w:sz w:val="28"/>
          <w:szCs w:val="28"/>
        </w:rPr>
        <w:t>90</w:t>
      </w:r>
      <w:r w:rsidRPr="00084EBB">
        <w:rPr>
          <w:rFonts w:ascii="仿宋" w:eastAsia="仿宋" w:hAnsi="仿宋" w:hint="eastAsia"/>
          <w:sz w:val="28"/>
          <w:szCs w:val="28"/>
        </w:rPr>
        <w:t>%；其他</w:t>
      </w:r>
      <w:r w:rsidRPr="00084EBB">
        <w:rPr>
          <w:rFonts w:ascii="仿宋" w:eastAsia="仿宋" w:hAnsi="仿宋"/>
          <w:sz w:val="28"/>
          <w:szCs w:val="28"/>
        </w:rPr>
        <w:t>地区工作的</w:t>
      </w:r>
      <w:r w:rsidRPr="00084EBB">
        <w:rPr>
          <w:rFonts w:ascii="仿宋" w:eastAsia="仿宋" w:hAnsi="仿宋" w:hint="eastAsia"/>
          <w:sz w:val="28"/>
          <w:szCs w:val="28"/>
        </w:rPr>
        <w:t>研究生毕业生比例</w:t>
      </w:r>
      <w:r w:rsidRPr="00084EBB">
        <w:rPr>
          <w:rFonts w:ascii="仿宋" w:eastAsia="仿宋" w:hAnsi="仿宋"/>
          <w:sz w:val="28"/>
          <w:szCs w:val="28"/>
        </w:rPr>
        <w:t>约占</w:t>
      </w:r>
      <w:r>
        <w:rPr>
          <w:rFonts w:ascii="仿宋" w:eastAsia="仿宋" w:hAnsi="仿宋" w:hint="eastAsia"/>
          <w:sz w:val="28"/>
          <w:szCs w:val="28"/>
        </w:rPr>
        <w:t>5.24</w:t>
      </w:r>
      <w:r w:rsidRPr="00084EBB">
        <w:rPr>
          <w:rFonts w:ascii="仿宋" w:eastAsia="仿宋" w:hAnsi="仿宋" w:hint="eastAsia"/>
          <w:sz w:val="28"/>
          <w:szCs w:val="28"/>
        </w:rPr>
        <w:t>%</w:t>
      </w:r>
      <w:r w:rsidRPr="00084EBB">
        <w:rPr>
          <w:rFonts w:ascii="仿宋" w:eastAsia="仿宋" w:hAnsi="仿宋"/>
          <w:sz w:val="28"/>
          <w:szCs w:val="28"/>
        </w:rPr>
        <w:t>（</w:t>
      </w:r>
      <w:r w:rsidRPr="00084EBB">
        <w:rPr>
          <w:rFonts w:ascii="仿宋" w:eastAsia="仿宋" w:hAnsi="仿宋" w:hint="eastAsia"/>
          <w:sz w:val="28"/>
          <w:szCs w:val="28"/>
        </w:rPr>
        <w:t>见</w:t>
      </w:r>
      <w:r w:rsidRPr="00084EBB">
        <w:rPr>
          <w:rFonts w:ascii="仿宋" w:eastAsia="仿宋" w:hAnsi="仿宋"/>
          <w:sz w:val="28"/>
          <w:szCs w:val="28"/>
        </w:rPr>
        <w:t>图</w:t>
      </w:r>
      <w:r w:rsidRPr="00084EBB">
        <w:rPr>
          <w:rFonts w:ascii="仿宋" w:eastAsia="仿宋" w:hAnsi="仿宋" w:hint="eastAsia"/>
          <w:sz w:val="28"/>
          <w:szCs w:val="28"/>
        </w:rPr>
        <w:t>1-9</w:t>
      </w:r>
      <w:r w:rsidRPr="00084EBB">
        <w:rPr>
          <w:rFonts w:ascii="仿宋" w:eastAsia="仿宋" w:hAnsi="仿宋"/>
          <w:sz w:val="28"/>
          <w:szCs w:val="28"/>
        </w:rPr>
        <w:t>）</w:t>
      </w:r>
      <w:r w:rsidRPr="00084EBB">
        <w:rPr>
          <w:rFonts w:ascii="仿宋" w:eastAsia="仿宋" w:hAnsi="仿宋" w:hint="eastAsia"/>
          <w:sz w:val="28"/>
          <w:szCs w:val="28"/>
        </w:rPr>
        <w:t>。</w:t>
      </w:r>
    </w:p>
    <w:p w:rsidR="0004177D" w:rsidRDefault="0004177D" w:rsidP="0004177D">
      <w:pPr>
        <w:jc w:val="center"/>
        <w:rPr>
          <w:rFonts w:ascii="仿宋" w:eastAsia="仿宋" w:hAnsi="仿宋"/>
        </w:rPr>
      </w:pPr>
      <w:r>
        <w:rPr>
          <w:rFonts w:ascii="仿宋" w:eastAsia="仿宋" w:hAnsi="仿宋"/>
          <w:noProof/>
        </w:rPr>
        <w:drawing>
          <wp:inline distT="0" distB="0" distL="0" distR="0">
            <wp:extent cx="4091940" cy="2376805"/>
            <wp:effectExtent l="0" t="0" r="3810" b="4445"/>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091940" cy="2376805"/>
                    </a:xfrm>
                    <a:prstGeom prst="rect">
                      <a:avLst/>
                    </a:prstGeom>
                    <a:noFill/>
                  </pic:spPr>
                </pic:pic>
              </a:graphicData>
            </a:graphic>
          </wp:inline>
        </w:drawing>
      </w:r>
    </w:p>
    <w:p w:rsidR="0004177D" w:rsidRPr="00084EBB" w:rsidRDefault="0004177D" w:rsidP="0004177D">
      <w:pPr>
        <w:jc w:val="center"/>
        <w:rPr>
          <w:rFonts w:ascii="仿宋" w:eastAsia="仿宋" w:hAnsi="仿宋"/>
        </w:rPr>
      </w:pPr>
      <w:r w:rsidRPr="00084EBB">
        <w:rPr>
          <w:rFonts w:ascii="仿宋" w:eastAsia="仿宋" w:hAnsi="仿宋"/>
        </w:rPr>
        <w:t>图</w:t>
      </w:r>
      <w:r>
        <w:rPr>
          <w:rFonts w:ascii="仿宋" w:eastAsia="仿宋" w:hAnsi="仿宋" w:hint="eastAsia"/>
        </w:rPr>
        <w:t>2</w:t>
      </w:r>
      <w:r w:rsidRPr="00084EBB">
        <w:rPr>
          <w:rFonts w:ascii="仿宋" w:eastAsia="仿宋" w:hAnsi="仿宋" w:hint="eastAsia"/>
        </w:rPr>
        <w:t>-9</w:t>
      </w:r>
      <w:r>
        <w:rPr>
          <w:rFonts w:ascii="仿宋" w:eastAsia="仿宋" w:hAnsi="仿宋" w:hint="eastAsia"/>
        </w:rPr>
        <w:t xml:space="preserve"> </w:t>
      </w:r>
      <w:r w:rsidRPr="00084EBB">
        <w:rPr>
          <w:rFonts w:ascii="仿宋" w:eastAsia="仿宋" w:hAnsi="仿宋"/>
        </w:rPr>
        <w:t>毕业生就业地区流向</w:t>
      </w:r>
    </w:p>
    <w:p w:rsidR="0004177D" w:rsidRDefault="0004177D" w:rsidP="0004177D">
      <w:pPr>
        <w:pStyle w:val="20"/>
      </w:pPr>
      <w:bookmarkStart w:id="22" w:name="_Toc439942957"/>
      <w:r>
        <w:rPr>
          <w:rFonts w:hint="eastAsia"/>
        </w:rPr>
        <w:t xml:space="preserve">  </w:t>
      </w:r>
    </w:p>
    <w:p w:rsidR="0004177D" w:rsidRPr="000C1DAB" w:rsidRDefault="0004177D" w:rsidP="0004177D">
      <w:pPr>
        <w:pStyle w:val="20"/>
      </w:pPr>
      <w:r w:rsidRPr="000C1DAB">
        <w:rPr>
          <w:rFonts w:hint="eastAsia"/>
        </w:rPr>
        <w:t>7.毕业生就业的行业流向</w:t>
      </w:r>
      <w:bookmarkEnd w:id="22"/>
    </w:p>
    <w:p w:rsidR="0004177D" w:rsidRDefault="0004177D" w:rsidP="00D76D06">
      <w:pPr>
        <w:spacing w:line="500" w:lineRule="exact"/>
        <w:ind w:firstLineChars="200" w:firstLine="560"/>
        <w:rPr>
          <w:rFonts w:ascii="仿宋" w:eastAsia="仿宋" w:hAnsi="仿宋"/>
          <w:sz w:val="28"/>
          <w:szCs w:val="28"/>
        </w:rPr>
      </w:pPr>
      <w:r w:rsidRPr="00084EBB">
        <w:rPr>
          <w:rFonts w:ascii="仿宋" w:eastAsia="仿宋" w:hAnsi="仿宋" w:hint="eastAsia"/>
          <w:sz w:val="28"/>
          <w:szCs w:val="28"/>
        </w:rPr>
        <w:t>研究生毕业生行业流向中居前五位的是：科学研究和技术服务业、</w:t>
      </w:r>
      <w:r>
        <w:rPr>
          <w:rFonts w:ascii="仿宋" w:eastAsia="仿宋" w:hAnsi="仿宋" w:hint="eastAsia"/>
          <w:sz w:val="28"/>
          <w:szCs w:val="28"/>
        </w:rPr>
        <w:t>制造</w:t>
      </w:r>
      <w:r>
        <w:rPr>
          <w:rFonts w:ascii="仿宋" w:eastAsia="仿宋" w:hAnsi="仿宋" w:hint="eastAsia"/>
          <w:sz w:val="28"/>
          <w:szCs w:val="28"/>
        </w:rPr>
        <w:lastRenderedPageBreak/>
        <w:t>业、农、林、牧、渔</w:t>
      </w:r>
      <w:r w:rsidRPr="00084EBB">
        <w:rPr>
          <w:rFonts w:ascii="仿宋" w:eastAsia="仿宋" w:hAnsi="仿宋" w:hint="eastAsia"/>
          <w:sz w:val="28"/>
          <w:szCs w:val="28"/>
        </w:rPr>
        <w:t>业、居民服务、修理和</w:t>
      </w:r>
      <w:r>
        <w:rPr>
          <w:rFonts w:ascii="仿宋" w:eastAsia="仿宋" w:hAnsi="仿宋" w:hint="eastAsia"/>
          <w:sz w:val="28"/>
          <w:szCs w:val="28"/>
        </w:rPr>
        <w:t>信息传输、</w:t>
      </w:r>
      <w:r w:rsidRPr="00084EBB">
        <w:rPr>
          <w:rFonts w:ascii="仿宋" w:eastAsia="仿宋" w:hAnsi="仿宋" w:hint="eastAsia"/>
          <w:sz w:val="28"/>
          <w:szCs w:val="28"/>
        </w:rPr>
        <w:t>教育。其中科学研究和技术服务业约占</w:t>
      </w:r>
      <w:r>
        <w:rPr>
          <w:rFonts w:ascii="仿宋" w:eastAsia="仿宋" w:hAnsi="仿宋" w:hint="eastAsia"/>
          <w:sz w:val="28"/>
          <w:szCs w:val="28"/>
        </w:rPr>
        <w:t>21.14</w:t>
      </w:r>
      <w:r w:rsidRPr="00084EBB">
        <w:rPr>
          <w:rFonts w:ascii="仿宋" w:eastAsia="仿宋" w:hAnsi="仿宋" w:hint="eastAsia"/>
          <w:sz w:val="28"/>
          <w:szCs w:val="28"/>
        </w:rPr>
        <w:t>%，制造业约占</w:t>
      </w:r>
      <w:r>
        <w:rPr>
          <w:rFonts w:ascii="仿宋" w:eastAsia="仿宋" w:hAnsi="仿宋" w:hint="eastAsia"/>
          <w:sz w:val="28"/>
          <w:szCs w:val="28"/>
        </w:rPr>
        <w:t>18.74</w:t>
      </w:r>
      <w:r w:rsidRPr="00084EBB">
        <w:rPr>
          <w:rFonts w:ascii="仿宋" w:eastAsia="仿宋" w:hAnsi="仿宋" w:hint="eastAsia"/>
          <w:sz w:val="28"/>
          <w:szCs w:val="28"/>
        </w:rPr>
        <w:t>%</w:t>
      </w:r>
      <w:r>
        <w:rPr>
          <w:rFonts w:ascii="仿宋" w:eastAsia="仿宋" w:hAnsi="仿宋" w:hint="eastAsia"/>
          <w:sz w:val="28"/>
          <w:szCs w:val="28"/>
        </w:rPr>
        <w:t>，农、林、牧、渔</w:t>
      </w:r>
      <w:r w:rsidRPr="00084EBB">
        <w:rPr>
          <w:rFonts w:ascii="仿宋" w:eastAsia="仿宋" w:hAnsi="仿宋" w:hint="eastAsia"/>
          <w:sz w:val="28"/>
          <w:szCs w:val="28"/>
        </w:rPr>
        <w:t>业约占1</w:t>
      </w:r>
      <w:r>
        <w:rPr>
          <w:rFonts w:ascii="仿宋" w:eastAsia="仿宋" w:hAnsi="仿宋" w:hint="eastAsia"/>
          <w:sz w:val="28"/>
          <w:szCs w:val="28"/>
        </w:rPr>
        <w:t>5.8</w:t>
      </w:r>
      <w:r w:rsidRPr="00084EBB">
        <w:rPr>
          <w:rFonts w:ascii="仿宋" w:eastAsia="仿宋" w:hAnsi="仿宋" w:hint="eastAsia"/>
          <w:sz w:val="28"/>
          <w:szCs w:val="28"/>
        </w:rPr>
        <w:t>9%，居民服务、修理和其他服务业约占</w:t>
      </w:r>
      <w:r>
        <w:rPr>
          <w:rFonts w:ascii="仿宋" w:eastAsia="仿宋" w:hAnsi="仿宋" w:hint="eastAsia"/>
          <w:sz w:val="28"/>
          <w:szCs w:val="28"/>
        </w:rPr>
        <w:t>9.00</w:t>
      </w:r>
      <w:r w:rsidRPr="00084EBB">
        <w:rPr>
          <w:rFonts w:ascii="仿宋" w:eastAsia="仿宋" w:hAnsi="仿宋" w:hint="eastAsia"/>
          <w:sz w:val="28"/>
          <w:szCs w:val="28"/>
        </w:rPr>
        <w:t>%，教育约占</w:t>
      </w:r>
      <w:r>
        <w:rPr>
          <w:rFonts w:ascii="仿宋" w:eastAsia="仿宋" w:hAnsi="仿宋" w:hint="eastAsia"/>
          <w:sz w:val="28"/>
          <w:szCs w:val="28"/>
        </w:rPr>
        <w:t>8.25</w:t>
      </w:r>
      <w:r w:rsidRPr="00084EBB">
        <w:rPr>
          <w:rFonts w:ascii="仿宋" w:eastAsia="仿宋" w:hAnsi="仿宋" w:hint="eastAsia"/>
          <w:sz w:val="28"/>
          <w:szCs w:val="28"/>
        </w:rPr>
        <w:t>%（见图1-10）。</w:t>
      </w:r>
    </w:p>
    <w:p w:rsidR="0004177D" w:rsidRDefault="0004177D" w:rsidP="00D76D06">
      <w:pPr>
        <w:rPr>
          <w:rFonts w:ascii="仿宋" w:eastAsia="仿宋" w:hAnsi="仿宋"/>
          <w:sz w:val="28"/>
          <w:szCs w:val="28"/>
        </w:rPr>
      </w:pPr>
    </w:p>
    <w:p w:rsidR="0004177D" w:rsidRDefault="0004177D" w:rsidP="00D76D06">
      <w:pPr>
        <w:ind w:firstLineChars="200" w:firstLine="560"/>
        <w:rPr>
          <w:rFonts w:ascii="仿宋" w:eastAsia="仿宋" w:hAnsi="仿宋"/>
          <w:sz w:val="28"/>
          <w:szCs w:val="28"/>
        </w:rPr>
      </w:pPr>
      <w:r>
        <w:rPr>
          <w:rFonts w:ascii="仿宋" w:eastAsia="仿宋" w:hAnsi="仿宋"/>
          <w:noProof/>
          <w:sz w:val="28"/>
          <w:szCs w:val="28"/>
        </w:rPr>
        <w:drawing>
          <wp:inline distT="0" distB="0" distL="0" distR="0" wp14:anchorId="740F38A1" wp14:editId="06FC7D31">
            <wp:extent cx="4852670" cy="2632710"/>
            <wp:effectExtent l="0" t="0" r="5080" b="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852670" cy="2632710"/>
                    </a:xfrm>
                    <a:prstGeom prst="rect">
                      <a:avLst/>
                    </a:prstGeom>
                    <a:noFill/>
                  </pic:spPr>
                </pic:pic>
              </a:graphicData>
            </a:graphic>
          </wp:inline>
        </w:drawing>
      </w:r>
    </w:p>
    <w:p w:rsidR="0004177D" w:rsidRPr="00084EBB" w:rsidRDefault="0004177D" w:rsidP="00D76D06">
      <w:pPr>
        <w:ind w:firstLineChars="200" w:firstLine="420"/>
        <w:jc w:val="center"/>
        <w:rPr>
          <w:rFonts w:ascii="仿宋" w:eastAsia="仿宋" w:hAnsi="仿宋"/>
          <w:sz w:val="28"/>
          <w:szCs w:val="28"/>
        </w:rPr>
      </w:pPr>
      <w:r w:rsidRPr="00084EBB">
        <w:rPr>
          <w:rFonts w:ascii="仿宋" w:eastAsia="仿宋" w:hAnsi="仿宋" w:cs="simsun"/>
        </w:rPr>
        <w:t>图</w:t>
      </w:r>
      <w:r>
        <w:rPr>
          <w:rFonts w:ascii="仿宋" w:eastAsia="仿宋" w:hAnsi="仿宋" w:hint="eastAsia"/>
        </w:rPr>
        <w:t>2</w:t>
      </w:r>
      <w:r w:rsidRPr="00084EBB">
        <w:rPr>
          <w:rFonts w:ascii="仿宋" w:eastAsia="仿宋" w:hAnsi="仿宋" w:cs="simsun"/>
        </w:rPr>
        <w:t>-</w:t>
      </w:r>
      <w:r w:rsidRPr="00084EBB">
        <w:rPr>
          <w:rFonts w:ascii="仿宋" w:eastAsia="仿宋" w:hAnsi="仿宋" w:hint="eastAsia"/>
        </w:rPr>
        <w:t>10</w:t>
      </w:r>
      <w:r>
        <w:rPr>
          <w:rFonts w:ascii="仿宋" w:eastAsia="仿宋" w:hAnsi="仿宋" w:hint="eastAsia"/>
        </w:rPr>
        <w:t xml:space="preserve"> </w:t>
      </w:r>
      <w:r w:rsidRPr="00084EBB">
        <w:rPr>
          <w:rFonts w:ascii="仿宋" w:eastAsia="仿宋" w:hAnsi="仿宋" w:cs="simsun"/>
        </w:rPr>
        <w:t>研究生毕业生行业流向情况</w:t>
      </w:r>
    </w:p>
    <w:p w:rsidR="0004177D" w:rsidRPr="00084EBB" w:rsidRDefault="0004177D" w:rsidP="00D76D06">
      <w:pPr>
        <w:pStyle w:val="Default"/>
        <w:jc w:val="center"/>
        <w:rPr>
          <w:rFonts w:eastAsia="仿宋"/>
          <w:sz w:val="21"/>
          <w:szCs w:val="21"/>
        </w:rPr>
      </w:pPr>
      <w:r w:rsidRPr="00084EBB">
        <w:rPr>
          <w:rFonts w:eastAsia="仿宋"/>
          <w:sz w:val="21"/>
          <w:szCs w:val="21"/>
        </w:rPr>
        <w:t>注：表中统计的为研究生毕业生就业单位中报到及合同就业的单位行业</w:t>
      </w:r>
    </w:p>
    <w:p w:rsidR="0004177D" w:rsidRPr="00084EBB" w:rsidRDefault="0004177D" w:rsidP="00D76D06">
      <w:pPr>
        <w:pStyle w:val="Default"/>
        <w:jc w:val="center"/>
        <w:rPr>
          <w:rFonts w:eastAsia="仿宋"/>
          <w:sz w:val="21"/>
          <w:szCs w:val="21"/>
        </w:rPr>
      </w:pPr>
    </w:p>
    <w:p w:rsidR="0004177D" w:rsidRPr="00C60BBD" w:rsidRDefault="0004177D" w:rsidP="0004177D">
      <w:pPr>
        <w:pStyle w:val="20"/>
      </w:pPr>
      <w:bookmarkStart w:id="23" w:name="_Toc439942958"/>
      <w:r>
        <w:rPr>
          <w:rFonts w:hint="eastAsia"/>
        </w:rPr>
        <w:t xml:space="preserve"> </w:t>
      </w:r>
      <w:r w:rsidRPr="00C60BBD">
        <w:rPr>
          <w:rFonts w:hint="eastAsia"/>
        </w:rPr>
        <w:t>8.毕业生就业单位性质流向</w:t>
      </w:r>
      <w:bookmarkEnd w:id="23"/>
    </w:p>
    <w:p w:rsidR="0004177D" w:rsidRDefault="0004177D" w:rsidP="00D76D06">
      <w:pPr>
        <w:spacing w:line="360" w:lineRule="auto"/>
        <w:ind w:firstLineChars="200" w:firstLine="560"/>
        <w:rPr>
          <w:rFonts w:ascii="仿宋" w:eastAsia="仿宋" w:hAnsi="仿宋"/>
          <w:sz w:val="28"/>
          <w:szCs w:val="28"/>
        </w:rPr>
      </w:pPr>
      <w:r w:rsidRPr="00084EBB">
        <w:rPr>
          <w:rFonts w:ascii="仿宋" w:eastAsia="仿宋" w:hAnsi="仿宋" w:hint="eastAsia"/>
          <w:sz w:val="28"/>
          <w:szCs w:val="28"/>
        </w:rPr>
        <w:t>研究生毕业生就业单位流向中主要是流向企业，其中中小企业约占</w:t>
      </w:r>
      <w:r>
        <w:rPr>
          <w:rFonts w:ascii="仿宋" w:eastAsia="仿宋" w:hAnsi="仿宋" w:hint="eastAsia"/>
          <w:sz w:val="28"/>
          <w:szCs w:val="28"/>
        </w:rPr>
        <w:t>68.11</w:t>
      </w:r>
      <w:r w:rsidRPr="00084EBB">
        <w:rPr>
          <w:rFonts w:ascii="仿宋" w:eastAsia="仿宋" w:hAnsi="仿宋" w:hint="eastAsia"/>
          <w:sz w:val="28"/>
          <w:szCs w:val="28"/>
        </w:rPr>
        <w:t>%，国有企业约占1</w:t>
      </w:r>
      <w:r>
        <w:rPr>
          <w:rFonts w:ascii="仿宋" w:eastAsia="仿宋" w:hAnsi="仿宋" w:hint="eastAsia"/>
          <w:sz w:val="28"/>
          <w:szCs w:val="28"/>
        </w:rPr>
        <w:t>0.28</w:t>
      </w:r>
      <w:r w:rsidRPr="00084EBB">
        <w:rPr>
          <w:rFonts w:ascii="仿宋" w:eastAsia="仿宋" w:hAnsi="仿宋" w:hint="eastAsia"/>
          <w:sz w:val="28"/>
          <w:szCs w:val="28"/>
        </w:rPr>
        <w:t>%，三资企业约占</w:t>
      </w:r>
      <w:r>
        <w:rPr>
          <w:rFonts w:ascii="仿宋" w:eastAsia="仿宋" w:hAnsi="仿宋" w:hint="eastAsia"/>
          <w:sz w:val="28"/>
          <w:szCs w:val="28"/>
        </w:rPr>
        <w:t>8.79</w:t>
      </w:r>
      <w:r w:rsidRPr="00084EBB">
        <w:rPr>
          <w:rFonts w:ascii="仿宋" w:eastAsia="仿宋" w:hAnsi="仿宋" w:hint="eastAsia"/>
          <w:sz w:val="28"/>
          <w:szCs w:val="28"/>
        </w:rPr>
        <w:t>%，科研设计单位约占</w:t>
      </w:r>
      <w:r>
        <w:rPr>
          <w:rFonts w:ascii="仿宋" w:eastAsia="仿宋" w:hAnsi="仿宋" w:hint="eastAsia"/>
          <w:sz w:val="28"/>
          <w:szCs w:val="28"/>
        </w:rPr>
        <w:t>3.87</w:t>
      </w:r>
      <w:r w:rsidRPr="00084EBB">
        <w:rPr>
          <w:rFonts w:ascii="仿宋" w:eastAsia="仿宋" w:hAnsi="仿宋" w:hint="eastAsia"/>
          <w:sz w:val="28"/>
          <w:szCs w:val="28"/>
        </w:rPr>
        <w:t>%</w:t>
      </w:r>
      <w:r>
        <w:rPr>
          <w:rFonts w:ascii="仿宋" w:eastAsia="仿宋" w:hAnsi="仿宋" w:hint="eastAsia"/>
          <w:sz w:val="28"/>
          <w:szCs w:val="28"/>
        </w:rPr>
        <w:t>，</w:t>
      </w:r>
      <w:r w:rsidRPr="00084EBB">
        <w:rPr>
          <w:rFonts w:ascii="仿宋" w:eastAsia="仿宋" w:hAnsi="仿宋" w:hint="eastAsia"/>
          <w:sz w:val="28"/>
          <w:szCs w:val="28"/>
        </w:rPr>
        <w:t>其他事业单位约占</w:t>
      </w:r>
      <w:r>
        <w:rPr>
          <w:rFonts w:ascii="仿宋" w:eastAsia="仿宋" w:hAnsi="仿宋" w:hint="eastAsia"/>
          <w:sz w:val="28"/>
          <w:szCs w:val="28"/>
        </w:rPr>
        <w:t>2.83</w:t>
      </w:r>
      <w:r w:rsidRPr="00084EBB">
        <w:rPr>
          <w:rFonts w:ascii="仿宋" w:eastAsia="仿宋" w:hAnsi="仿宋" w:hint="eastAsia"/>
          <w:sz w:val="28"/>
          <w:szCs w:val="28"/>
        </w:rPr>
        <w:t>%，高等教育单位约占</w:t>
      </w:r>
      <w:r>
        <w:rPr>
          <w:rFonts w:ascii="仿宋" w:eastAsia="仿宋" w:hAnsi="仿宋" w:hint="eastAsia"/>
          <w:sz w:val="28"/>
          <w:szCs w:val="28"/>
        </w:rPr>
        <w:t>2.68</w:t>
      </w:r>
      <w:r w:rsidRPr="00084EBB">
        <w:rPr>
          <w:rFonts w:ascii="仿宋" w:eastAsia="仿宋" w:hAnsi="仿宋" w:hint="eastAsia"/>
          <w:sz w:val="28"/>
          <w:szCs w:val="28"/>
        </w:rPr>
        <w:t>%</w:t>
      </w:r>
      <w:r>
        <w:rPr>
          <w:rFonts w:ascii="仿宋" w:eastAsia="仿宋" w:hAnsi="仿宋" w:hint="eastAsia"/>
          <w:sz w:val="28"/>
          <w:szCs w:val="28"/>
        </w:rPr>
        <w:t>，中等、初等教育单位约占2.38</w:t>
      </w:r>
      <w:r w:rsidRPr="00084EBB">
        <w:rPr>
          <w:rFonts w:ascii="仿宋" w:eastAsia="仿宋" w:hAnsi="仿宋" w:hint="eastAsia"/>
          <w:sz w:val="28"/>
          <w:szCs w:val="28"/>
        </w:rPr>
        <w:t>%（见图1-11）。</w:t>
      </w:r>
    </w:p>
    <w:p w:rsidR="0004177D" w:rsidRPr="00124684" w:rsidRDefault="0004177D" w:rsidP="00D76D06">
      <w:pPr>
        <w:spacing w:line="360" w:lineRule="auto"/>
        <w:ind w:firstLineChars="500" w:firstLine="1400"/>
        <w:rPr>
          <w:rFonts w:ascii="仿宋" w:eastAsia="仿宋" w:hAnsi="仿宋"/>
          <w:sz w:val="28"/>
          <w:szCs w:val="28"/>
        </w:rPr>
      </w:pPr>
      <w:r>
        <w:rPr>
          <w:rFonts w:ascii="仿宋" w:eastAsia="仿宋" w:hAnsi="仿宋"/>
          <w:noProof/>
          <w:sz w:val="28"/>
          <w:szCs w:val="28"/>
        </w:rPr>
        <w:drawing>
          <wp:inline distT="0" distB="0" distL="0" distR="0" wp14:anchorId="683684CB" wp14:editId="0E915277">
            <wp:extent cx="3932555" cy="2367280"/>
            <wp:effectExtent l="0" t="0" r="0" b="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932555" cy="2367280"/>
                    </a:xfrm>
                    <a:prstGeom prst="rect">
                      <a:avLst/>
                    </a:prstGeom>
                    <a:noFill/>
                  </pic:spPr>
                </pic:pic>
              </a:graphicData>
            </a:graphic>
          </wp:inline>
        </w:drawing>
      </w:r>
    </w:p>
    <w:p w:rsidR="0004177D" w:rsidRPr="00084EBB" w:rsidRDefault="0004177D" w:rsidP="0004177D">
      <w:pPr>
        <w:pStyle w:val="Default"/>
        <w:jc w:val="center"/>
        <w:rPr>
          <w:rFonts w:eastAsia="仿宋"/>
          <w:sz w:val="21"/>
          <w:szCs w:val="21"/>
        </w:rPr>
      </w:pPr>
      <w:r w:rsidRPr="00084EBB">
        <w:rPr>
          <w:rFonts w:eastAsia="仿宋"/>
          <w:sz w:val="21"/>
          <w:szCs w:val="21"/>
        </w:rPr>
        <w:t>图</w:t>
      </w:r>
      <w:r>
        <w:rPr>
          <w:rFonts w:eastAsia="仿宋" w:hint="eastAsia"/>
          <w:sz w:val="21"/>
          <w:szCs w:val="21"/>
        </w:rPr>
        <w:t>2</w:t>
      </w:r>
      <w:r w:rsidRPr="00084EBB">
        <w:rPr>
          <w:rFonts w:eastAsia="仿宋"/>
          <w:sz w:val="21"/>
          <w:szCs w:val="21"/>
        </w:rPr>
        <w:t>-</w:t>
      </w:r>
      <w:r w:rsidRPr="00084EBB">
        <w:rPr>
          <w:rFonts w:eastAsia="仿宋" w:hint="eastAsia"/>
          <w:sz w:val="21"/>
          <w:szCs w:val="21"/>
        </w:rPr>
        <w:t xml:space="preserve">11 </w:t>
      </w:r>
      <w:r w:rsidRPr="00084EBB">
        <w:rPr>
          <w:rFonts w:eastAsia="仿宋"/>
          <w:sz w:val="21"/>
          <w:szCs w:val="21"/>
        </w:rPr>
        <w:t>研究生毕业生单位流向情况</w:t>
      </w:r>
    </w:p>
    <w:p w:rsidR="0004177D" w:rsidRDefault="0004177D" w:rsidP="0004177D">
      <w:pPr>
        <w:pStyle w:val="Default"/>
        <w:jc w:val="center"/>
        <w:rPr>
          <w:rFonts w:eastAsia="仿宋"/>
          <w:sz w:val="21"/>
          <w:szCs w:val="21"/>
        </w:rPr>
      </w:pPr>
      <w:r w:rsidRPr="00084EBB">
        <w:rPr>
          <w:rFonts w:eastAsia="仿宋"/>
          <w:sz w:val="21"/>
          <w:szCs w:val="21"/>
        </w:rPr>
        <w:t>注：</w:t>
      </w:r>
      <w:r w:rsidRPr="00084EBB">
        <w:rPr>
          <w:rFonts w:eastAsia="仿宋" w:hint="eastAsia"/>
          <w:sz w:val="21"/>
          <w:szCs w:val="21"/>
        </w:rPr>
        <w:t>图</w:t>
      </w:r>
      <w:r w:rsidRPr="00084EBB">
        <w:rPr>
          <w:rFonts w:eastAsia="仿宋"/>
          <w:sz w:val="21"/>
          <w:szCs w:val="21"/>
        </w:rPr>
        <w:t>中统计的为研究生毕业生就业单位中报到、合同就业</w:t>
      </w:r>
      <w:r w:rsidRPr="00084EBB">
        <w:rPr>
          <w:rFonts w:eastAsia="仿宋" w:hint="eastAsia"/>
          <w:sz w:val="21"/>
          <w:szCs w:val="21"/>
        </w:rPr>
        <w:t>的</w:t>
      </w:r>
      <w:r w:rsidRPr="00084EBB">
        <w:rPr>
          <w:rFonts w:eastAsia="仿宋"/>
          <w:sz w:val="21"/>
          <w:szCs w:val="21"/>
        </w:rPr>
        <w:t>单位性质</w:t>
      </w:r>
    </w:p>
    <w:p w:rsidR="0004177D" w:rsidRPr="005B43E4" w:rsidRDefault="0004177D" w:rsidP="0004177D">
      <w:pPr>
        <w:pStyle w:val="Default"/>
        <w:jc w:val="center"/>
        <w:rPr>
          <w:rFonts w:eastAsia="仿宋"/>
          <w:sz w:val="21"/>
          <w:szCs w:val="21"/>
        </w:rPr>
      </w:pPr>
    </w:p>
    <w:p w:rsidR="0004177D" w:rsidRPr="00C60BBD" w:rsidRDefault="0004177D" w:rsidP="0004177D">
      <w:pPr>
        <w:pStyle w:val="20"/>
      </w:pPr>
      <w:bookmarkStart w:id="24" w:name="_Toc439942959"/>
      <w:r>
        <w:rPr>
          <w:rFonts w:hint="eastAsia"/>
        </w:rPr>
        <w:lastRenderedPageBreak/>
        <w:t xml:space="preserve"> </w:t>
      </w:r>
      <w:r w:rsidRPr="00C60BBD">
        <w:rPr>
          <w:rFonts w:hint="eastAsia"/>
        </w:rPr>
        <w:t>9</w:t>
      </w:r>
      <w:r w:rsidRPr="00C60BBD">
        <w:t>.</w:t>
      </w:r>
      <w:bookmarkStart w:id="25" w:name="_Toc402252060"/>
      <w:r w:rsidRPr="00C60BBD">
        <w:t>升学与出国（出境）毕业生</w:t>
      </w:r>
      <w:bookmarkEnd w:id="25"/>
      <w:r w:rsidRPr="00C60BBD">
        <w:rPr>
          <w:rFonts w:hint="eastAsia"/>
        </w:rPr>
        <w:t>情况</w:t>
      </w:r>
      <w:bookmarkEnd w:id="24"/>
    </w:p>
    <w:p w:rsidR="0004177D" w:rsidRPr="00084EBB" w:rsidRDefault="0004177D" w:rsidP="0004177D">
      <w:pPr>
        <w:spacing w:line="500" w:lineRule="exact"/>
        <w:ind w:firstLineChars="200" w:firstLine="560"/>
        <w:rPr>
          <w:rFonts w:ascii="仿宋" w:eastAsia="仿宋" w:hAnsi="仿宋"/>
          <w:sz w:val="28"/>
          <w:szCs w:val="28"/>
        </w:rPr>
      </w:pPr>
      <w:r w:rsidRPr="00084EBB">
        <w:rPr>
          <w:rFonts w:ascii="仿宋" w:eastAsia="仿宋" w:hAnsi="仿宋"/>
          <w:sz w:val="28"/>
          <w:szCs w:val="28"/>
        </w:rPr>
        <w:t>201</w:t>
      </w:r>
      <w:r>
        <w:rPr>
          <w:rFonts w:ascii="仿宋" w:eastAsia="仿宋" w:hAnsi="仿宋" w:hint="eastAsia"/>
          <w:sz w:val="28"/>
          <w:szCs w:val="28"/>
        </w:rPr>
        <w:t>6</w:t>
      </w:r>
      <w:r>
        <w:rPr>
          <w:rFonts w:ascii="仿宋" w:eastAsia="仿宋" w:hAnsi="仿宋"/>
          <w:sz w:val="28"/>
          <w:szCs w:val="28"/>
        </w:rPr>
        <w:t>届</w:t>
      </w:r>
      <w:r w:rsidRPr="00084EBB">
        <w:rPr>
          <w:rFonts w:ascii="仿宋" w:eastAsia="仿宋" w:hAnsi="仿宋"/>
          <w:sz w:val="28"/>
          <w:szCs w:val="28"/>
        </w:rPr>
        <w:t>研究生毕业生中</w:t>
      </w:r>
      <w:r w:rsidRPr="00084EBB">
        <w:rPr>
          <w:rFonts w:ascii="仿宋" w:eastAsia="仿宋" w:hAnsi="仿宋" w:hint="eastAsia"/>
          <w:sz w:val="28"/>
          <w:szCs w:val="28"/>
        </w:rPr>
        <w:t>升学的</w:t>
      </w:r>
      <w:r w:rsidRPr="00084EBB">
        <w:rPr>
          <w:rFonts w:ascii="仿宋" w:eastAsia="仿宋" w:hAnsi="仿宋"/>
          <w:sz w:val="28"/>
          <w:szCs w:val="28"/>
        </w:rPr>
        <w:t>为</w:t>
      </w:r>
      <w:r>
        <w:rPr>
          <w:rFonts w:ascii="仿宋" w:eastAsia="仿宋" w:hAnsi="仿宋" w:hint="eastAsia"/>
          <w:sz w:val="28"/>
          <w:szCs w:val="28"/>
        </w:rPr>
        <w:t>50</w:t>
      </w:r>
      <w:r w:rsidRPr="00084EBB">
        <w:rPr>
          <w:rFonts w:ascii="仿宋" w:eastAsia="仿宋" w:hAnsi="仿宋"/>
          <w:sz w:val="28"/>
          <w:szCs w:val="28"/>
        </w:rPr>
        <w:t>人，占毕业生总人数的</w:t>
      </w:r>
      <w:r>
        <w:rPr>
          <w:rFonts w:ascii="仿宋" w:eastAsia="仿宋" w:hAnsi="仿宋" w:hint="eastAsia"/>
          <w:sz w:val="28"/>
          <w:szCs w:val="28"/>
        </w:rPr>
        <w:t>6.02</w:t>
      </w:r>
      <w:r w:rsidRPr="00084EBB">
        <w:rPr>
          <w:rFonts w:ascii="仿宋" w:eastAsia="仿宋" w:hAnsi="仿宋"/>
          <w:sz w:val="28"/>
          <w:szCs w:val="28"/>
        </w:rPr>
        <w:t>%。研究生毕业生出国（出境）人数</w:t>
      </w:r>
      <w:r>
        <w:rPr>
          <w:rFonts w:ascii="仿宋" w:eastAsia="仿宋" w:hAnsi="仿宋" w:hint="eastAsia"/>
          <w:sz w:val="28"/>
          <w:szCs w:val="28"/>
        </w:rPr>
        <w:t>9</w:t>
      </w:r>
      <w:r w:rsidRPr="00084EBB">
        <w:rPr>
          <w:rFonts w:ascii="仿宋" w:eastAsia="仿宋" w:hAnsi="仿宋"/>
          <w:sz w:val="28"/>
          <w:szCs w:val="28"/>
        </w:rPr>
        <w:t>人，多数是继续攻读学位，占研究生毕业生总数的1.</w:t>
      </w:r>
      <w:r>
        <w:rPr>
          <w:rFonts w:ascii="仿宋" w:eastAsia="仿宋" w:hAnsi="仿宋" w:hint="eastAsia"/>
          <w:sz w:val="28"/>
          <w:szCs w:val="28"/>
        </w:rPr>
        <w:t>1</w:t>
      </w:r>
      <w:r w:rsidRPr="00084EBB">
        <w:rPr>
          <w:rFonts w:ascii="仿宋" w:eastAsia="仿宋" w:hAnsi="仿宋"/>
          <w:sz w:val="28"/>
          <w:szCs w:val="28"/>
        </w:rPr>
        <w:t>%</w:t>
      </w:r>
      <w:r w:rsidRPr="00084EBB">
        <w:rPr>
          <w:rFonts w:ascii="仿宋" w:eastAsia="仿宋" w:hAnsi="仿宋" w:hint="eastAsia"/>
          <w:sz w:val="28"/>
          <w:szCs w:val="28"/>
        </w:rPr>
        <w:t>；</w:t>
      </w:r>
      <w:r>
        <w:rPr>
          <w:rFonts w:ascii="仿宋" w:eastAsia="仿宋" w:hAnsi="仿宋" w:hint="eastAsia"/>
          <w:sz w:val="28"/>
          <w:szCs w:val="28"/>
        </w:rPr>
        <w:t>升学比例比去年提升了1.15%，出国比例略有</w:t>
      </w:r>
      <w:proofErr w:type="gramStart"/>
      <w:r>
        <w:rPr>
          <w:rFonts w:ascii="仿宋" w:eastAsia="仿宋" w:hAnsi="仿宋" w:hint="eastAsia"/>
          <w:sz w:val="28"/>
          <w:szCs w:val="28"/>
        </w:rPr>
        <w:t>下降下降</w:t>
      </w:r>
      <w:proofErr w:type="gramEnd"/>
      <w:r>
        <w:rPr>
          <w:rFonts w:ascii="仿宋" w:eastAsia="仿宋" w:hAnsi="仿宋" w:hint="eastAsia"/>
          <w:sz w:val="28"/>
          <w:szCs w:val="28"/>
        </w:rPr>
        <w:t>了0.48%</w:t>
      </w:r>
      <w:r w:rsidRPr="00084EBB">
        <w:rPr>
          <w:rFonts w:ascii="仿宋" w:eastAsia="仿宋" w:hAnsi="仿宋" w:hint="eastAsia"/>
          <w:sz w:val="28"/>
          <w:szCs w:val="28"/>
        </w:rPr>
        <w:t>。升学的学生中</w:t>
      </w:r>
      <w:r>
        <w:rPr>
          <w:rFonts w:ascii="仿宋" w:eastAsia="仿宋" w:hAnsi="仿宋" w:hint="eastAsia"/>
          <w:sz w:val="28"/>
          <w:szCs w:val="28"/>
        </w:rPr>
        <w:t>8人在本校攻读博士学位</w:t>
      </w:r>
      <w:r w:rsidRPr="00084EBB">
        <w:rPr>
          <w:rFonts w:ascii="仿宋" w:eastAsia="仿宋" w:hAnsi="仿宋" w:hint="eastAsia"/>
          <w:sz w:val="28"/>
          <w:szCs w:val="28"/>
        </w:rPr>
        <w:t>，有</w:t>
      </w:r>
      <w:r>
        <w:rPr>
          <w:rFonts w:ascii="仿宋" w:eastAsia="仿宋" w:hAnsi="仿宋" w:hint="eastAsia"/>
          <w:sz w:val="28"/>
          <w:szCs w:val="28"/>
        </w:rPr>
        <w:t>32</w:t>
      </w:r>
      <w:r w:rsidRPr="00084EBB">
        <w:rPr>
          <w:rFonts w:ascii="仿宋" w:eastAsia="仿宋" w:hAnsi="仿宋" w:hint="eastAsia"/>
          <w:sz w:val="28"/>
          <w:szCs w:val="28"/>
        </w:rPr>
        <w:t>人在复旦大学、</w:t>
      </w:r>
      <w:r>
        <w:rPr>
          <w:rFonts w:ascii="仿宋" w:eastAsia="仿宋" w:hAnsi="仿宋" w:hint="eastAsia"/>
          <w:sz w:val="28"/>
          <w:szCs w:val="28"/>
        </w:rPr>
        <w:t>华东师范大学</w:t>
      </w:r>
      <w:r w:rsidRPr="00084EBB">
        <w:rPr>
          <w:rFonts w:ascii="仿宋" w:eastAsia="仿宋" w:hAnsi="仿宋" w:hint="eastAsia"/>
          <w:sz w:val="28"/>
          <w:szCs w:val="28"/>
        </w:rPr>
        <w:t>、等高校攻读博士学位</w:t>
      </w:r>
      <w:r>
        <w:rPr>
          <w:rFonts w:ascii="仿宋" w:eastAsia="仿宋" w:hAnsi="仿宋" w:hint="eastAsia"/>
          <w:sz w:val="28"/>
          <w:szCs w:val="28"/>
        </w:rPr>
        <w:t>，10</w:t>
      </w:r>
      <w:r w:rsidRPr="00084EBB">
        <w:rPr>
          <w:rFonts w:ascii="仿宋" w:eastAsia="仿宋" w:hAnsi="仿宋" w:hint="eastAsia"/>
          <w:sz w:val="28"/>
          <w:szCs w:val="28"/>
        </w:rPr>
        <w:t>人到中国科学院、中国农业科学院等科研院所</w:t>
      </w:r>
      <w:r w:rsidRPr="00084EBB">
        <w:rPr>
          <w:rFonts w:ascii="仿宋" w:eastAsia="仿宋" w:hAnsi="仿宋"/>
          <w:sz w:val="28"/>
          <w:szCs w:val="28"/>
        </w:rPr>
        <w:t>继续深造</w:t>
      </w:r>
      <w:r w:rsidRPr="00084EBB">
        <w:rPr>
          <w:rFonts w:ascii="仿宋" w:eastAsia="仿宋" w:hAnsi="仿宋" w:hint="eastAsia"/>
          <w:sz w:val="28"/>
          <w:szCs w:val="28"/>
        </w:rPr>
        <w:t>（见表1-5）。出国(境)</w:t>
      </w:r>
      <w:r>
        <w:rPr>
          <w:rFonts w:ascii="仿宋" w:eastAsia="仿宋" w:hAnsi="仿宋" w:hint="eastAsia"/>
          <w:sz w:val="28"/>
          <w:szCs w:val="28"/>
        </w:rPr>
        <w:t>留学的毕业生中，主要分布在美国、日本、德国、法国</w:t>
      </w:r>
      <w:r w:rsidRPr="00084EBB">
        <w:rPr>
          <w:rFonts w:ascii="仿宋" w:eastAsia="仿宋" w:hAnsi="仿宋" w:hint="eastAsia"/>
          <w:sz w:val="28"/>
          <w:szCs w:val="28"/>
        </w:rPr>
        <w:t>等国家（见表1-6）。</w:t>
      </w:r>
    </w:p>
    <w:p w:rsidR="0004177D" w:rsidRDefault="0004177D" w:rsidP="0004177D">
      <w:pPr>
        <w:spacing w:beforeLines="50" w:before="120" w:afterLines="50" w:after="120" w:line="440" w:lineRule="exact"/>
        <w:ind w:firstLineChars="200" w:firstLine="420"/>
        <w:jc w:val="center"/>
        <w:rPr>
          <w:rFonts w:ascii="仿宋" w:eastAsia="仿宋" w:hAnsi="仿宋"/>
        </w:rPr>
      </w:pPr>
    </w:p>
    <w:p w:rsidR="0004177D" w:rsidRDefault="0004177D" w:rsidP="0004177D">
      <w:pPr>
        <w:spacing w:beforeLines="50" w:before="120" w:afterLines="50" w:after="120" w:line="440" w:lineRule="exact"/>
        <w:ind w:firstLineChars="200" w:firstLine="420"/>
        <w:jc w:val="center"/>
        <w:rPr>
          <w:rFonts w:ascii="仿宋" w:eastAsia="仿宋" w:hAnsi="仿宋"/>
        </w:rPr>
      </w:pPr>
    </w:p>
    <w:tbl>
      <w:tblPr>
        <w:tblW w:w="5914" w:type="dxa"/>
        <w:jc w:val="center"/>
        <w:tblInd w:w="-340" w:type="dxa"/>
        <w:tblLook w:val="04A0" w:firstRow="1" w:lastRow="0" w:firstColumn="1" w:lastColumn="0" w:noHBand="0" w:noVBand="1"/>
      </w:tblPr>
      <w:tblGrid>
        <w:gridCol w:w="4834"/>
        <w:gridCol w:w="1080"/>
      </w:tblGrid>
      <w:tr w:rsidR="0004177D" w:rsidRPr="00F17BED" w:rsidTr="0026669B">
        <w:trPr>
          <w:trHeight w:val="300"/>
          <w:jc w:val="center"/>
        </w:trPr>
        <w:tc>
          <w:tcPr>
            <w:tcW w:w="4834" w:type="dxa"/>
            <w:tcBorders>
              <w:top w:val="single" w:sz="8" w:space="0" w:color="auto"/>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center"/>
              <w:rPr>
                <w:rFonts w:ascii="仿宋" w:eastAsia="仿宋" w:hAnsi="仿宋" w:cs="宋体"/>
                <w:b/>
                <w:bCs/>
                <w:color w:val="000000"/>
                <w:kern w:val="0"/>
                <w:sz w:val="24"/>
              </w:rPr>
            </w:pPr>
            <w:r w:rsidRPr="00F17BED">
              <w:rPr>
                <w:rFonts w:ascii="仿宋" w:eastAsia="仿宋" w:hAnsi="仿宋" w:cs="宋体" w:hint="eastAsia"/>
                <w:b/>
                <w:bCs/>
                <w:color w:val="000000"/>
                <w:kern w:val="0"/>
                <w:sz w:val="24"/>
              </w:rPr>
              <w:t>升学</w:t>
            </w:r>
            <w:r>
              <w:rPr>
                <w:rFonts w:ascii="仿宋" w:eastAsia="仿宋" w:hAnsi="仿宋" w:cs="宋体" w:hint="eastAsia"/>
                <w:b/>
                <w:bCs/>
                <w:color w:val="000000"/>
                <w:kern w:val="0"/>
                <w:sz w:val="24"/>
              </w:rPr>
              <w:t>去向</w:t>
            </w:r>
          </w:p>
        </w:tc>
        <w:tc>
          <w:tcPr>
            <w:tcW w:w="1080" w:type="dxa"/>
            <w:tcBorders>
              <w:top w:val="single" w:sz="8" w:space="0" w:color="auto"/>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rFonts w:ascii="仿宋" w:eastAsia="仿宋" w:hAnsi="仿宋" w:cs="宋体"/>
                <w:b/>
                <w:bCs/>
                <w:color w:val="000000"/>
                <w:kern w:val="0"/>
                <w:sz w:val="24"/>
              </w:rPr>
            </w:pPr>
            <w:r w:rsidRPr="00F17BED">
              <w:rPr>
                <w:rFonts w:ascii="仿宋" w:eastAsia="仿宋" w:hAnsi="仿宋" w:cs="宋体" w:hint="eastAsia"/>
                <w:b/>
                <w:bCs/>
                <w:color w:val="000000"/>
                <w:kern w:val="0"/>
                <w:sz w:val="24"/>
              </w:rPr>
              <w:t>人数</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北京师范大学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东北农业大学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东华大学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福建农林大学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复旦大学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3</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华东师范大学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2</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暨南大学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江南大学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南昌大学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南京大学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3</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南京信息工程大学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宁波大学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厦门大学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2</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上海大学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上海海洋大学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8</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中山大学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6</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上海交通大学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2</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西北农林科技大学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新疆大学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中国海洋大学</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2</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中国科学院大气物理研究所</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中国科学院海洋研究所</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4</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中国科学院南海海洋研究所</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2</w:t>
            </w:r>
          </w:p>
        </w:tc>
      </w:tr>
      <w:tr w:rsidR="0004177D" w:rsidRPr="00F17BED" w:rsidTr="0026669B">
        <w:trPr>
          <w:trHeight w:val="585"/>
          <w:jc w:val="center"/>
        </w:trPr>
        <w:tc>
          <w:tcPr>
            <w:tcW w:w="4834" w:type="dxa"/>
            <w:tcBorders>
              <w:top w:val="nil"/>
              <w:left w:val="single" w:sz="8" w:space="0" w:color="auto"/>
              <w:bottom w:val="single" w:sz="8" w:space="0" w:color="auto"/>
              <w:right w:val="single" w:sz="8" w:space="0" w:color="auto"/>
            </w:tcBorders>
            <w:shd w:val="clear" w:color="auto" w:fill="auto"/>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中国科学院上海生命科学研究院</w:t>
            </w:r>
            <w:r w:rsidRPr="00F17BED">
              <w:rPr>
                <w:rFonts w:ascii="仿宋" w:eastAsia="仿宋" w:hAnsi="仿宋" w:cs="宋体" w:hint="eastAsia"/>
                <w:color w:val="000000"/>
                <w:kern w:val="0"/>
                <w:sz w:val="24"/>
              </w:rPr>
              <w:br/>
              <w:t>神经科学研究所</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t>中国科学院深海科学与工程研究所</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r w:rsidR="0004177D" w:rsidRPr="00F17BED" w:rsidTr="0026669B">
        <w:trPr>
          <w:trHeight w:val="315"/>
          <w:jc w:val="center"/>
        </w:trPr>
        <w:tc>
          <w:tcPr>
            <w:tcW w:w="4834" w:type="dxa"/>
            <w:tcBorders>
              <w:top w:val="nil"/>
              <w:left w:val="single" w:sz="8" w:space="0" w:color="auto"/>
              <w:bottom w:val="single" w:sz="8" w:space="0" w:color="auto"/>
              <w:right w:val="single" w:sz="8" w:space="0" w:color="auto"/>
            </w:tcBorders>
            <w:shd w:val="clear" w:color="auto" w:fill="auto"/>
            <w:noWrap/>
            <w:vAlign w:val="center"/>
          </w:tcPr>
          <w:p w:rsidR="0004177D" w:rsidRPr="00F17BED" w:rsidRDefault="0004177D" w:rsidP="0026669B">
            <w:pPr>
              <w:widowControl/>
              <w:jc w:val="left"/>
              <w:rPr>
                <w:rFonts w:ascii="仿宋" w:eastAsia="仿宋" w:hAnsi="仿宋" w:cs="宋体"/>
                <w:color w:val="000000"/>
                <w:kern w:val="0"/>
                <w:sz w:val="24"/>
              </w:rPr>
            </w:pPr>
            <w:r w:rsidRPr="00F17BED">
              <w:rPr>
                <w:rFonts w:ascii="仿宋" w:eastAsia="仿宋" w:hAnsi="仿宋" w:cs="宋体" w:hint="eastAsia"/>
                <w:color w:val="000000"/>
                <w:kern w:val="0"/>
                <w:sz w:val="24"/>
              </w:rPr>
              <w:lastRenderedPageBreak/>
              <w:t>中国水产科学研究院渔业机械仪器研究所</w:t>
            </w:r>
          </w:p>
        </w:tc>
        <w:tc>
          <w:tcPr>
            <w:tcW w:w="1080" w:type="dxa"/>
            <w:tcBorders>
              <w:top w:val="nil"/>
              <w:left w:val="nil"/>
              <w:bottom w:val="single" w:sz="8" w:space="0" w:color="auto"/>
              <w:right w:val="single" w:sz="8" w:space="0" w:color="auto"/>
            </w:tcBorders>
            <w:shd w:val="clear" w:color="auto" w:fill="auto"/>
            <w:noWrap/>
            <w:vAlign w:val="center"/>
          </w:tcPr>
          <w:p w:rsidR="0004177D" w:rsidRPr="00F17BED" w:rsidRDefault="0004177D" w:rsidP="0026669B">
            <w:pPr>
              <w:widowControl/>
              <w:jc w:val="center"/>
              <w:rPr>
                <w:color w:val="000000"/>
                <w:kern w:val="0"/>
                <w:sz w:val="22"/>
                <w:szCs w:val="22"/>
              </w:rPr>
            </w:pPr>
            <w:r w:rsidRPr="00F17BED">
              <w:rPr>
                <w:color w:val="000000"/>
                <w:kern w:val="0"/>
                <w:sz w:val="22"/>
                <w:szCs w:val="22"/>
              </w:rPr>
              <w:t>1</w:t>
            </w:r>
          </w:p>
        </w:tc>
      </w:tr>
    </w:tbl>
    <w:p w:rsidR="0004177D" w:rsidRDefault="0004177D" w:rsidP="0004177D">
      <w:pPr>
        <w:spacing w:beforeLines="50" w:before="120" w:afterLines="50" w:after="120" w:line="440" w:lineRule="exact"/>
        <w:ind w:firstLineChars="200" w:firstLine="420"/>
        <w:jc w:val="center"/>
        <w:rPr>
          <w:rFonts w:ascii="仿宋" w:eastAsia="仿宋" w:hAnsi="仿宋"/>
        </w:rPr>
      </w:pPr>
      <w:r w:rsidRPr="00084EBB">
        <w:rPr>
          <w:rFonts w:ascii="仿宋" w:eastAsia="仿宋" w:hAnsi="仿宋"/>
        </w:rPr>
        <w:t>表</w:t>
      </w:r>
      <w:r>
        <w:rPr>
          <w:rFonts w:ascii="仿宋" w:eastAsia="仿宋" w:hAnsi="仿宋" w:hint="eastAsia"/>
        </w:rPr>
        <w:t>2</w:t>
      </w:r>
      <w:r w:rsidRPr="00084EBB">
        <w:rPr>
          <w:rFonts w:ascii="仿宋" w:eastAsia="仿宋" w:hAnsi="仿宋" w:hint="eastAsia"/>
        </w:rPr>
        <w:t>-5</w:t>
      </w:r>
      <w:r>
        <w:rPr>
          <w:rFonts w:ascii="仿宋" w:eastAsia="仿宋" w:hAnsi="仿宋" w:hint="eastAsia"/>
        </w:rPr>
        <w:t xml:space="preserve"> </w:t>
      </w:r>
      <w:r w:rsidRPr="00084EBB">
        <w:rPr>
          <w:rFonts w:ascii="仿宋" w:eastAsia="仿宋" w:hAnsi="仿宋"/>
        </w:rPr>
        <w:t xml:space="preserve"> 201</w:t>
      </w:r>
      <w:r>
        <w:rPr>
          <w:rFonts w:ascii="仿宋" w:eastAsia="仿宋" w:hAnsi="仿宋" w:hint="eastAsia"/>
        </w:rPr>
        <w:t>6</w:t>
      </w:r>
      <w:r>
        <w:rPr>
          <w:rFonts w:ascii="仿宋" w:eastAsia="仿宋" w:hAnsi="仿宋"/>
        </w:rPr>
        <w:t>届</w:t>
      </w:r>
      <w:r>
        <w:rPr>
          <w:rFonts w:ascii="仿宋" w:eastAsia="仿宋" w:hAnsi="仿宋" w:hint="eastAsia"/>
        </w:rPr>
        <w:t>研究生</w:t>
      </w:r>
      <w:r w:rsidRPr="00084EBB">
        <w:rPr>
          <w:rFonts w:ascii="仿宋" w:eastAsia="仿宋" w:hAnsi="仿宋"/>
        </w:rPr>
        <w:t>毕业生</w:t>
      </w:r>
      <w:r w:rsidRPr="00084EBB">
        <w:rPr>
          <w:rFonts w:ascii="仿宋" w:eastAsia="仿宋" w:hAnsi="仿宋" w:hint="eastAsia"/>
        </w:rPr>
        <w:t>国内升学情况</w:t>
      </w:r>
    </w:p>
    <w:tbl>
      <w:tblPr>
        <w:tblW w:w="5629" w:type="dxa"/>
        <w:jc w:val="center"/>
        <w:tblInd w:w="9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889"/>
        <w:gridCol w:w="1080"/>
        <w:gridCol w:w="1660"/>
      </w:tblGrid>
      <w:tr w:rsidR="0004177D" w:rsidRPr="00084EBB" w:rsidTr="0026669B">
        <w:trPr>
          <w:trHeight w:val="285"/>
          <w:jc w:val="center"/>
        </w:trPr>
        <w:tc>
          <w:tcPr>
            <w:tcW w:w="2889" w:type="dxa"/>
            <w:shd w:val="clear" w:color="auto" w:fill="auto"/>
            <w:noWrap/>
            <w:vAlign w:val="center"/>
          </w:tcPr>
          <w:p w:rsidR="0004177D" w:rsidRPr="009279D6" w:rsidRDefault="0004177D" w:rsidP="0026669B">
            <w:pPr>
              <w:widowControl/>
              <w:spacing w:line="276" w:lineRule="auto"/>
              <w:jc w:val="center"/>
              <w:rPr>
                <w:rFonts w:ascii="仿宋" w:eastAsia="仿宋" w:hAnsi="仿宋" w:cs="宋体"/>
                <w:b/>
                <w:color w:val="000000"/>
                <w:kern w:val="0"/>
                <w:sz w:val="24"/>
              </w:rPr>
            </w:pPr>
            <w:r w:rsidRPr="009279D6">
              <w:rPr>
                <w:rFonts w:ascii="仿宋" w:eastAsia="仿宋" w:hAnsi="仿宋" w:cs="宋体" w:hint="eastAsia"/>
                <w:b/>
                <w:color w:val="000000"/>
                <w:kern w:val="0"/>
                <w:sz w:val="24"/>
              </w:rPr>
              <w:t>出国（境）目标地</w:t>
            </w:r>
            <w:r>
              <w:rPr>
                <w:rFonts w:ascii="仿宋" w:eastAsia="仿宋" w:hAnsi="仿宋" w:cs="宋体" w:hint="eastAsia"/>
                <w:b/>
                <w:color w:val="000000"/>
                <w:kern w:val="0"/>
                <w:sz w:val="24"/>
              </w:rPr>
              <w:t>（单位）</w:t>
            </w:r>
          </w:p>
        </w:tc>
        <w:tc>
          <w:tcPr>
            <w:tcW w:w="1080" w:type="dxa"/>
            <w:shd w:val="clear" w:color="auto" w:fill="auto"/>
            <w:noWrap/>
            <w:vAlign w:val="center"/>
          </w:tcPr>
          <w:p w:rsidR="0004177D" w:rsidRPr="009279D6" w:rsidRDefault="0004177D" w:rsidP="0026669B">
            <w:pPr>
              <w:widowControl/>
              <w:spacing w:line="276" w:lineRule="auto"/>
              <w:jc w:val="center"/>
              <w:rPr>
                <w:rFonts w:ascii="仿宋" w:eastAsia="仿宋" w:hAnsi="仿宋" w:cs="宋体"/>
                <w:b/>
                <w:color w:val="000000"/>
                <w:kern w:val="0"/>
                <w:sz w:val="24"/>
              </w:rPr>
            </w:pPr>
            <w:r w:rsidRPr="009279D6">
              <w:rPr>
                <w:rFonts w:ascii="仿宋" w:eastAsia="仿宋" w:hAnsi="仿宋" w:cs="宋体" w:hint="eastAsia"/>
                <w:b/>
                <w:color w:val="000000"/>
                <w:kern w:val="0"/>
                <w:sz w:val="24"/>
              </w:rPr>
              <w:t>地区</w:t>
            </w:r>
          </w:p>
        </w:tc>
        <w:tc>
          <w:tcPr>
            <w:tcW w:w="1660" w:type="dxa"/>
            <w:shd w:val="clear" w:color="auto" w:fill="auto"/>
            <w:noWrap/>
            <w:vAlign w:val="center"/>
          </w:tcPr>
          <w:p w:rsidR="0004177D" w:rsidRPr="009279D6" w:rsidRDefault="0004177D" w:rsidP="0026669B">
            <w:pPr>
              <w:widowControl/>
              <w:spacing w:line="276" w:lineRule="auto"/>
              <w:jc w:val="center"/>
              <w:rPr>
                <w:rFonts w:ascii="仿宋" w:eastAsia="仿宋" w:hAnsi="仿宋" w:cs="宋体"/>
                <w:b/>
                <w:color w:val="000000"/>
                <w:kern w:val="0"/>
                <w:sz w:val="24"/>
              </w:rPr>
            </w:pPr>
            <w:r w:rsidRPr="009279D6">
              <w:rPr>
                <w:rFonts w:ascii="仿宋" w:eastAsia="仿宋" w:hAnsi="仿宋" w:cs="宋体" w:hint="eastAsia"/>
                <w:b/>
                <w:color w:val="000000"/>
                <w:kern w:val="0"/>
                <w:sz w:val="24"/>
              </w:rPr>
              <w:t>人数</w:t>
            </w:r>
          </w:p>
        </w:tc>
      </w:tr>
      <w:tr w:rsidR="0004177D" w:rsidRPr="00084EBB" w:rsidTr="0026669B">
        <w:trPr>
          <w:trHeight w:val="285"/>
          <w:jc w:val="center"/>
        </w:trPr>
        <w:tc>
          <w:tcPr>
            <w:tcW w:w="2889" w:type="dxa"/>
            <w:shd w:val="clear" w:color="auto" w:fill="auto"/>
            <w:noWrap/>
            <w:vAlign w:val="center"/>
          </w:tcPr>
          <w:p w:rsidR="0004177D" w:rsidRPr="004E103E" w:rsidRDefault="0004177D" w:rsidP="0026669B">
            <w:pPr>
              <w:jc w:val="center"/>
              <w:rPr>
                <w:rFonts w:ascii="宋体" w:hAnsi="宋体" w:cs="宋体"/>
                <w:color w:val="000000"/>
                <w:sz w:val="22"/>
                <w:szCs w:val="22"/>
              </w:rPr>
            </w:pPr>
            <w:smartTag w:uri="urn:schemas-microsoft-com:office:smarttags" w:element="place">
              <w:smartTag w:uri="urn:schemas-microsoft-com:office:smarttags" w:element="PlaceType">
                <w:r w:rsidRPr="004E103E">
                  <w:rPr>
                    <w:rFonts w:hint="eastAsia"/>
                    <w:color w:val="000000"/>
                    <w:sz w:val="22"/>
                    <w:szCs w:val="22"/>
                  </w:rPr>
                  <w:t>University</w:t>
                </w:r>
              </w:smartTag>
              <w:r>
                <w:rPr>
                  <w:rFonts w:hint="eastAsia"/>
                  <w:color w:val="000000"/>
                  <w:sz w:val="22"/>
                  <w:szCs w:val="22"/>
                </w:rPr>
                <w:t xml:space="preserve"> </w:t>
              </w:r>
              <w:r w:rsidRPr="004E103E">
                <w:rPr>
                  <w:rFonts w:hint="eastAsia"/>
                  <w:color w:val="000000"/>
                  <w:sz w:val="22"/>
                  <w:szCs w:val="22"/>
                </w:rPr>
                <w:t>of</w:t>
              </w:r>
              <w:r>
                <w:rPr>
                  <w:rFonts w:hint="eastAsia"/>
                  <w:color w:val="000000"/>
                  <w:sz w:val="22"/>
                  <w:szCs w:val="22"/>
                </w:rPr>
                <w:t xml:space="preserve"> </w:t>
              </w:r>
              <w:smartTag w:uri="urn:schemas-microsoft-com:office:smarttags" w:element="PlaceName">
                <w:r w:rsidRPr="004E103E">
                  <w:rPr>
                    <w:rFonts w:hint="eastAsia"/>
                    <w:color w:val="000000"/>
                    <w:sz w:val="22"/>
                    <w:szCs w:val="22"/>
                  </w:rPr>
                  <w:t>Copenhagen</w:t>
                </w:r>
              </w:smartTag>
            </w:smartTag>
          </w:p>
        </w:tc>
        <w:tc>
          <w:tcPr>
            <w:tcW w:w="108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美国</w:t>
            </w:r>
          </w:p>
        </w:tc>
        <w:tc>
          <w:tcPr>
            <w:tcW w:w="166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1</w:t>
            </w:r>
          </w:p>
        </w:tc>
      </w:tr>
      <w:tr w:rsidR="0004177D" w:rsidRPr="00084EBB" w:rsidTr="0026669B">
        <w:trPr>
          <w:trHeight w:val="285"/>
          <w:jc w:val="center"/>
        </w:trPr>
        <w:tc>
          <w:tcPr>
            <w:tcW w:w="2889"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バイオ科学株式会社</w:t>
            </w:r>
          </w:p>
        </w:tc>
        <w:tc>
          <w:tcPr>
            <w:tcW w:w="108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日本</w:t>
            </w:r>
          </w:p>
        </w:tc>
        <w:tc>
          <w:tcPr>
            <w:tcW w:w="166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1</w:t>
            </w:r>
          </w:p>
        </w:tc>
      </w:tr>
      <w:tr w:rsidR="0004177D" w:rsidRPr="00084EBB" w:rsidTr="0026669B">
        <w:trPr>
          <w:trHeight w:val="285"/>
          <w:jc w:val="center"/>
        </w:trPr>
        <w:tc>
          <w:tcPr>
            <w:tcW w:w="2889"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奥本大学</w:t>
            </w:r>
          </w:p>
        </w:tc>
        <w:tc>
          <w:tcPr>
            <w:tcW w:w="108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美国</w:t>
            </w:r>
          </w:p>
        </w:tc>
        <w:tc>
          <w:tcPr>
            <w:tcW w:w="166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3</w:t>
            </w:r>
          </w:p>
        </w:tc>
      </w:tr>
      <w:tr w:rsidR="0004177D" w:rsidRPr="00084EBB" w:rsidTr="0026669B">
        <w:trPr>
          <w:trHeight w:val="285"/>
          <w:jc w:val="center"/>
        </w:trPr>
        <w:tc>
          <w:tcPr>
            <w:tcW w:w="2889"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巴黎大学</w:t>
            </w:r>
          </w:p>
        </w:tc>
        <w:tc>
          <w:tcPr>
            <w:tcW w:w="108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法国</w:t>
            </w:r>
          </w:p>
        </w:tc>
        <w:tc>
          <w:tcPr>
            <w:tcW w:w="166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1</w:t>
            </w:r>
          </w:p>
        </w:tc>
      </w:tr>
      <w:tr w:rsidR="0004177D" w:rsidRPr="00084EBB" w:rsidTr="0026669B">
        <w:trPr>
          <w:trHeight w:val="285"/>
          <w:jc w:val="center"/>
        </w:trPr>
        <w:tc>
          <w:tcPr>
            <w:tcW w:w="2889"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大阪翼路</w:t>
            </w:r>
          </w:p>
        </w:tc>
        <w:tc>
          <w:tcPr>
            <w:tcW w:w="108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日本</w:t>
            </w:r>
          </w:p>
        </w:tc>
        <w:tc>
          <w:tcPr>
            <w:tcW w:w="166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1</w:t>
            </w:r>
          </w:p>
        </w:tc>
      </w:tr>
      <w:tr w:rsidR="0004177D" w:rsidRPr="00084EBB" w:rsidTr="0026669B">
        <w:trPr>
          <w:trHeight w:val="285"/>
          <w:jc w:val="center"/>
        </w:trPr>
        <w:tc>
          <w:tcPr>
            <w:tcW w:w="2889"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德国慕尼黑大学</w:t>
            </w:r>
          </w:p>
        </w:tc>
        <w:tc>
          <w:tcPr>
            <w:tcW w:w="108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德国</w:t>
            </w:r>
          </w:p>
        </w:tc>
        <w:tc>
          <w:tcPr>
            <w:tcW w:w="166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1</w:t>
            </w:r>
          </w:p>
        </w:tc>
      </w:tr>
      <w:tr w:rsidR="0004177D" w:rsidRPr="00084EBB" w:rsidTr="0026669B">
        <w:trPr>
          <w:trHeight w:val="285"/>
          <w:jc w:val="center"/>
        </w:trPr>
        <w:tc>
          <w:tcPr>
            <w:tcW w:w="2889"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神户大学</w:t>
            </w:r>
          </w:p>
        </w:tc>
        <w:tc>
          <w:tcPr>
            <w:tcW w:w="108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日本</w:t>
            </w:r>
          </w:p>
        </w:tc>
        <w:tc>
          <w:tcPr>
            <w:tcW w:w="1660" w:type="dxa"/>
            <w:shd w:val="clear" w:color="auto" w:fill="auto"/>
            <w:noWrap/>
            <w:vAlign w:val="center"/>
          </w:tcPr>
          <w:p w:rsidR="0004177D" w:rsidRPr="004E103E" w:rsidRDefault="0004177D" w:rsidP="0026669B">
            <w:pPr>
              <w:jc w:val="center"/>
              <w:rPr>
                <w:rFonts w:ascii="宋体" w:hAnsi="宋体" w:cs="宋体"/>
                <w:color w:val="000000"/>
                <w:sz w:val="22"/>
                <w:szCs w:val="22"/>
              </w:rPr>
            </w:pPr>
            <w:r w:rsidRPr="004E103E">
              <w:rPr>
                <w:rFonts w:hint="eastAsia"/>
                <w:color w:val="000000"/>
                <w:sz w:val="22"/>
                <w:szCs w:val="22"/>
              </w:rPr>
              <w:t>1</w:t>
            </w:r>
          </w:p>
        </w:tc>
      </w:tr>
    </w:tbl>
    <w:p w:rsidR="0004177D" w:rsidRDefault="0004177D" w:rsidP="0004177D">
      <w:pPr>
        <w:spacing w:beforeLines="50" w:before="120" w:afterLines="50" w:after="120" w:line="440" w:lineRule="exact"/>
        <w:ind w:firstLineChars="200" w:firstLine="420"/>
        <w:jc w:val="center"/>
        <w:rPr>
          <w:rFonts w:ascii="仿宋" w:eastAsia="仿宋" w:hAnsi="仿宋"/>
        </w:rPr>
      </w:pPr>
      <w:r w:rsidRPr="00084EBB">
        <w:rPr>
          <w:rFonts w:ascii="仿宋" w:eastAsia="仿宋" w:hAnsi="仿宋"/>
        </w:rPr>
        <w:t>表</w:t>
      </w:r>
      <w:r>
        <w:rPr>
          <w:rFonts w:ascii="仿宋" w:eastAsia="仿宋" w:hAnsi="仿宋" w:hint="eastAsia"/>
        </w:rPr>
        <w:t>2</w:t>
      </w:r>
      <w:r w:rsidRPr="00084EBB">
        <w:rPr>
          <w:rFonts w:ascii="仿宋" w:eastAsia="仿宋" w:hAnsi="仿宋" w:hint="eastAsia"/>
        </w:rPr>
        <w:t xml:space="preserve">-6 </w:t>
      </w:r>
      <w:r>
        <w:rPr>
          <w:rFonts w:ascii="仿宋" w:eastAsia="仿宋" w:hAnsi="仿宋" w:hint="eastAsia"/>
        </w:rPr>
        <w:t xml:space="preserve"> </w:t>
      </w:r>
      <w:r w:rsidRPr="00084EBB">
        <w:rPr>
          <w:rFonts w:ascii="仿宋" w:eastAsia="仿宋" w:hAnsi="仿宋"/>
        </w:rPr>
        <w:t>201</w:t>
      </w:r>
      <w:r>
        <w:rPr>
          <w:rFonts w:ascii="仿宋" w:eastAsia="仿宋" w:hAnsi="仿宋" w:hint="eastAsia"/>
        </w:rPr>
        <w:t>6</w:t>
      </w:r>
      <w:r>
        <w:rPr>
          <w:rFonts w:ascii="仿宋" w:eastAsia="仿宋" w:hAnsi="仿宋"/>
        </w:rPr>
        <w:t>届</w:t>
      </w:r>
      <w:r>
        <w:rPr>
          <w:rFonts w:ascii="仿宋" w:eastAsia="仿宋" w:hAnsi="仿宋" w:hint="eastAsia"/>
        </w:rPr>
        <w:t>研究生</w:t>
      </w:r>
      <w:r w:rsidRPr="00084EBB">
        <w:rPr>
          <w:rFonts w:ascii="仿宋" w:eastAsia="仿宋" w:hAnsi="仿宋"/>
        </w:rPr>
        <w:t>毕业生</w:t>
      </w:r>
      <w:r w:rsidRPr="00084EBB">
        <w:rPr>
          <w:rFonts w:ascii="仿宋" w:eastAsia="仿宋" w:hAnsi="仿宋" w:hint="eastAsia"/>
        </w:rPr>
        <w:t>出国（境）留学情况</w:t>
      </w:r>
    </w:p>
    <w:p w:rsidR="0004177D" w:rsidRPr="00084EBB" w:rsidRDefault="0004177D" w:rsidP="0004177D">
      <w:pPr>
        <w:spacing w:beforeLines="50" w:before="120" w:afterLines="50" w:after="120" w:line="440" w:lineRule="exact"/>
        <w:ind w:firstLineChars="200" w:firstLine="420"/>
        <w:jc w:val="center"/>
        <w:rPr>
          <w:rFonts w:ascii="仿宋" w:eastAsia="仿宋" w:hAnsi="仿宋"/>
        </w:rPr>
      </w:pPr>
    </w:p>
    <w:p w:rsidR="0004177D" w:rsidRPr="00C60BBD" w:rsidRDefault="0004177D" w:rsidP="0004177D">
      <w:pPr>
        <w:pStyle w:val="10"/>
      </w:pPr>
      <w:bookmarkStart w:id="26" w:name="_Toc439942960"/>
      <w:r>
        <w:rPr>
          <w:rFonts w:hint="eastAsia"/>
        </w:rPr>
        <w:t xml:space="preserve">      </w:t>
      </w:r>
      <w:r w:rsidRPr="00C60BBD">
        <w:rPr>
          <w:rFonts w:hint="eastAsia"/>
        </w:rPr>
        <w:t>二、研究生毕业生就业情况分析</w:t>
      </w:r>
      <w:bookmarkEnd w:id="26"/>
    </w:p>
    <w:p w:rsidR="0004177D" w:rsidRPr="00C60BBD" w:rsidRDefault="0004177D" w:rsidP="0004177D">
      <w:pPr>
        <w:pStyle w:val="20"/>
      </w:pPr>
      <w:bookmarkStart w:id="27" w:name="_Toc439942961"/>
      <w:r>
        <w:rPr>
          <w:rFonts w:hint="eastAsia"/>
        </w:rPr>
        <w:t xml:space="preserve">  </w:t>
      </w:r>
      <w:r w:rsidRPr="00C60BBD">
        <w:rPr>
          <w:rFonts w:hint="eastAsia"/>
        </w:rPr>
        <w:t>1.毕业生规模分析</w:t>
      </w:r>
      <w:bookmarkEnd w:id="27"/>
    </w:p>
    <w:p w:rsidR="0004177D" w:rsidRPr="00084EBB" w:rsidRDefault="0004177D" w:rsidP="0004177D">
      <w:pPr>
        <w:spacing w:line="500" w:lineRule="exact"/>
        <w:ind w:firstLineChars="200" w:firstLine="560"/>
        <w:rPr>
          <w:rFonts w:ascii="仿宋" w:eastAsia="仿宋" w:hAnsi="仿宋"/>
          <w:sz w:val="28"/>
          <w:szCs w:val="28"/>
        </w:rPr>
      </w:pPr>
      <w:r w:rsidRPr="00084EBB">
        <w:rPr>
          <w:rFonts w:ascii="仿宋" w:eastAsia="仿宋" w:hAnsi="仿宋" w:hint="eastAsia"/>
          <w:sz w:val="28"/>
          <w:szCs w:val="28"/>
        </w:rPr>
        <w:t>学校的研究生毕业生人数逐</w:t>
      </w:r>
      <w:r>
        <w:rPr>
          <w:rFonts w:ascii="仿宋" w:eastAsia="仿宋" w:hAnsi="仿宋" w:hint="eastAsia"/>
          <w:sz w:val="28"/>
          <w:szCs w:val="28"/>
        </w:rPr>
        <w:t>届</w:t>
      </w:r>
      <w:r w:rsidRPr="00084EBB">
        <w:rPr>
          <w:rFonts w:ascii="仿宋" w:eastAsia="仿宋" w:hAnsi="仿宋" w:hint="eastAsia"/>
          <w:sz w:val="28"/>
          <w:szCs w:val="28"/>
        </w:rPr>
        <w:t>增加， 2014</w:t>
      </w:r>
      <w:r>
        <w:rPr>
          <w:rFonts w:ascii="仿宋" w:eastAsia="仿宋" w:hAnsi="仿宋" w:hint="eastAsia"/>
          <w:sz w:val="28"/>
          <w:szCs w:val="28"/>
        </w:rPr>
        <w:t>届</w:t>
      </w:r>
      <w:r w:rsidRPr="00084EBB">
        <w:rPr>
          <w:rFonts w:ascii="仿宋" w:eastAsia="仿宋" w:hAnsi="仿宋" w:hint="eastAsia"/>
          <w:sz w:val="28"/>
          <w:szCs w:val="28"/>
        </w:rPr>
        <w:t>有597人，2015</w:t>
      </w:r>
      <w:r>
        <w:rPr>
          <w:rFonts w:ascii="仿宋" w:eastAsia="仿宋" w:hAnsi="仿宋" w:hint="eastAsia"/>
          <w:sz w:val="28"/>
          <w:szCs w:val="28"/>
        </w:rPr>
        <w:t>届</w:t>
      </w:r>
      <w:r w:rsidRPr="00084EBB">
        <w:rPr>
          <w:rFonts w:ascii="仿宋" w:eastAsia="仿宋" w:hAnsi="仿宋" w:hint="eastAsia"/>
          <w:sz w:val="28"/>
          <w:szCs w:val="28"/>
        </w:rPr>
        <w:t>有759人，201</w:t>
      </w:r>
      <w:r>
        <w:rPr>
          <w:rFonts w:ascii="仿宋" w:eastAsia="仿宋" w:hAnsi="仿宋" w:hint="eastAsia"/>
          <w:sz w:val="28"/>
          <w:szCs w:val="28"/>
        </w:rPr>
        <w:t>6届</w:t>
      </w:r>
      <w:r w:rsidRPr="00084EBB">
        <w:rPr>
          <w:rFonts w:ascii="仿宋" w:eastAsia="仿宋" w:hAnsi="仿宋" w:hint="eastAsia"/>
          <w:sz w:val="28"/>
          <w:szCs w:val="28"/>
        </w:rPr>
        <w:t>有</w:t>
      </w:r>
      <w:r>
        <w:rPr>
          <w:rFonts w:ascii="仿宋" w:eastAsia="仿宋" w:hAnsi="仿宋" w:hint="eastAsia"/>
          <w:sz w:val="28"/>
          <w:szCs w:val="28"/>
        </w:rPr>
        <w:t>830</w:t>
      </w:r>
      <w:r w:rsidRPr="00084EBB">
        <w:rPr>
          <w:rFonts w:ascii="仿宋" w:eastAsia="仿宋" w:hAnsi="仿宋" w:hint="eastAsia"/>
          <w:sz w:val="28"/>
          <w:szCs w:val="28"/>
        </w:rPr>
        <w:t>人，处于稳步上升趋势（见图1-1</w:t>
      </w:r>
      <w:r>
        <w:rPr>
          <w:rFonts w:ascii="仿宋" w:eastAsia="仿宋" w:hAnsi="仿宋" w:hint="eastAsia"/>
          <w:sz w:val="28"/>
          <w:szCs w:val="28"/>
        </w:rPr>
        <w:t>2</w:t>
      </w:r>
      <w:r w:rsidRPr="00084EBB">
        <w:rPr>
          <w:rFonts w:ascii="仿宋" w:eastAsia="仿宋" w:hAnsi="仿宋" w:hint="eastAsia"/>
          <w:sz w:val="28"/>
          <w:szCs w:val="28"/>
        </w:rPr>
        <w:t>）。</w:t>
      </w:r>
    </w:p>
    <w:p w:rsidR="0004177D" w:rsidRDefault="0004177D" w:rsidP="0004177D">
      <w:pPr>
        <w:spacing w:beforeLines="50" w:before="120" w:afterLines="50" w:after="120" w:line="440" w:lineRule="exact"/>
        <w:jc w:val="center"/>
        <w:rPr>
          <w:rFonts w:ascii="仿宋" w:eastAsia="仿宋" w:hAnsi="仿宋" w:cs="FangSong"/>
          <w:color w:val="000000"/>
          <w:kern w:val="0"/>
        </w:rPr>
      </w:pPr>
      <w:r>
        <w:rPr>
          <w:noProof/>
        </w:rPr>
        <w:drawing>
          <wp:anchor distT="0" distB="0" distL="114300" distR="114300" simplePos="0" relativeHeight="251660288" behindDoc="0" locked="0" layoutInCell="1" allowOverlap="1">
            <wp:simplePos x="0" y="0"/>
            <wp:positionH relativeFrom="column">
              <wp:posOffset>766445</wp:posOffset>
            </wp:positionH>
            <wp:positionV relativeFrom="paragraph">
              <wp:posOffset>139700</wp:posOffset>
            </wp:positionV>
            <wp:extent cx="3803650" cy="2405380"/>
            <wp:effectExtent l="0" t="0" r="6350" b="0"/>
            <wp:wrapTopAndBottom/>
            <wp:docPr id="31" name="图片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表 6"/>
                    <pic:cNvPicPr>
                      <a:picLocks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803650" cy="24053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84EBB">
        <w:rPr>
          <w:rFonts w:ascii="仿宋" w:eastAsia="仿宋" w:hAnsi="仿宋" w:cs="FangSong" w:hint="eastAsia"/>
          <w:color w:val="000000"/>
          <w:kern w:val="0"/>
        </w:rPr>
        <w:t>图</w:t>
      </w:r>
      <w:r>
        <w:rPr>
          <w:rFonts w:ascii="仿宋" w:eastAsia="仿宋" w:hAnsi="仿宋" w:cs="FangSong" w:hint="eastAsia"/>
          <w:color w:val="000000"/>
          <w:kern w:val="0"/>
        </w:rPr>
        <w:t>2</w:t>
      </w:r>
      <w:r w:rsidRPr="00084EBB">
        <w:rPr>
          <w:rFonts w:ascii="仿宋" w:eastAsia="仿宋" w:hAnsi="仿宋" w:cs="FangSong" w:hint="eastAsia"/>
          <w:color w:val="000000"/>
          <w:kern w:val="0"/>
        </w:rPr>
        <w:t>-12 近三</w:t>
      </w:r>
      <w:r>
        <w:rPr>
          <w:rFonts w:ascii="仿宋" w:eastAsia="仿宋" w:hAnsi="仿宋" w:cs="FangSong" w:hint="eastAsia"/>
          <w:color w:val="000000"/>
          <w:kern w:val="0"/>
        </w:rPr>
        <w:t>届</w:t>
      </w:r>
      <w:r w:rsidRPr="00084EBB">
        <w:rPr>
          <w:rFonts w:ascii="仿宋" w:eastAsia="仿宋" w:hAnsi="仿宋" w:cs="FangSong" w:hint="eastAsia"/>
          <w:color w:val="000000"/>
          <w:kern w:val="0"/>
        </w:rPr>
        <w:t>研究生毕业生人数</w:t>
      </w:r>
      <w:bookmarkStart w:id="28" w:name="_Toc439942962"/>
    </w:p>
    <w:p w:rsidR="0004177D" w:rsidRPr="002A303D" w:rsidRDefault="0004177D" w:rsidP="0004177D">
      <w:pPr>
        <w:spacing w:beforeLines="50" w:before="120" w:afterLines="50" w:after="120" w:line="440" w:lineRule="exact"/>
        <w:jc w:val="center"/>
        <w:rPr>
          <w:rFonts w:ascii="仿宋" w:eastAsia="仿宋" w:hAnsi="仿宋" w:cs="FangSong"/>
          <w:color w:val="000000"/>
          <w:kern w:val="0"/>
        </w:rPr>
      </w:pPr>
    </w:p>
    <w:p w:rsidR="0004177D" w:rsidRPr="00C60BBD" w:rsidRDefault="0004177D" w:rsidP="0004177D">
      <w:pPr>
        <w:pStyle w:val="20"/>
      </w:pPr>
      <w:r>
        <w:rPr>
          <w:rFonts w:hint="eastAsia"/>
        </w:rPr>
        <w:t xml:space="preserve">   </w:t>
      </w:r>
      <w:r w:rsidRPr="00C60BBD">
        <w:rPr>
          <w:rFonts w:hint="eastAsia"/>
        </w:rPr>
        <w:t>2.毕业去向分析</w:t>
      </w:r>
      <w:bookmarkEnd w:id="28"/>
    </w:p>
    <w:p w:rsidR="0004177D" w:rsidRPr="002A303D" w:rsidRDefault="0004177D" w:rsidP="0004177D">
      <w:pPr>
        <w:pStyle w:val="20"/>
        <w:ind w:leftChars="105" w:left="220" w:firstLine="480"/>
        <w:rPr>
          <w:rFonts w:ascii="仿宋" w:eastAsia="仿宋" w:hAnsi="仿宋"/>
          <w:b w:val="0"/>
        </w:rPr>
      </w:pPr>
      <w:r w:rsidRPr="002F77FE">
        <w:rPr>
          <w:rFonts w:ascii="仿宋" w:eastAsia="仿宋" w:hAnsi="仿宋" w:hint="eastAsia"/>
          <w:b w:val="0"/>
        </w:rPr>
        <w:t>毕业生的毕业去向主要有报到、升学、出国、合同、灵活就业、定向委培、项目就业等七类情况。从近三届的毕业去向来看，学校毕业生的毕业去向中报到的比例最高，占</w:t>
      </w:r>
      <w:r>
        <w:rPr>
          <w:rFonts w:ascii="仿宋" w:eastAsia="仿宋" w:hAnsi="仿宋" w:hint="eastAsia"/>
          <w:b w:val="0"/>
        </w:rPr>
        <w:t>73</w:t>
      </w:r>
      <w:r w:rsidRPr="002F77FE">
        <w:rPr>
          <w:rFonts w:ascii="仿宋" w:eastAsia="仿宋" w:hAnsi="仿宋" w:hint="eastAsia"/>
          <w:b w:val="0"/>
        </w:rPr>
        <w:t>%左右，其它比较高的依次是灵活就业、合同就业和升学；近三届中毕业生的各</w:t>
      </w:r>
      <w:proofErr w:type="gramStart"/>
      <w:r w:rsidRPr="002F77FE">
        <w:rPr>
          <w:rFonts w:ascii="仿宋" w:eastAsia="仿宋" w:hAnsi="仿宋" w:hint="eastAsia"/>
          <w:b w:val="0"/>
        </w:rPr>
        <w:t>类毕业</w:t>
      </w:r>
      <w:proofErr w:type="gramEnd"/>
      <w:r w:rsidRPr="002F77FE">
        <w:rPr>
          <w:rFonts w:ascii="仿宋" w:eastAsia="仿宋" w:hAnsi="仿宋" w:hint="eastAsia"/>
          <w:b w:val="0"/>
        </w:rPr>
        <w:t>去向比例基本持平，变化不明显（见图1-13）。</w:t>
      </w:r>
    </w:p>
    <w:p w:rsidR="0004177D" w:rsidRPr="002A303D" w:rsidRDefault="0004177D" w:rsidP="0004177D">
      <w:pPr>
        <w:ind w:firstLineChars="900" w:firstLine="1890"/>
      </w:pPr>
      <w:r>
        <w:rPr>
          <w:noProof/>
        </w:rPr>
        <w:lastRenderedPageBreak/>
        <w:drawing>
          <wp:inline distT="0" distB="0" distL="0" distR="0">
            <wp:extent cx="3554095" cy="2369185"/>
            <wp:effectExtent l="0" t="0" r="8255" b="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554095" cy="2369185"/>
                    </a:xfrm>
                    <a:prstGeom prst="rect">
                      <a:avLst/>
                    </a:prstGeom>
                    <a:noFill/>
                  </pic:spPr>
                </pic:pic>
              </a:graphicData>
            </a:graphic>
          </wp:inline>
        </w:drawing>
      </w:r>
    </w:p>
    <w:p w:rsidR="0004177D" w:rsidRPr="00084EBB" w:rsidRDefault="0004177D" w:rsidP="0004177D">
      <w:pPr>
        <w:spacing w:beforeLines="50" w:before="120" w:afterLines="50" w:after="120"/>
        <w:jc w:val="center"/>
        <w:rPr>
          <w:rFonts w:ascii="仿宋" w:eastAsia="仿宋" w:hAnsi="仿宋" w:cs="FangSong"/>
          <w:color w:val="000000"/>
          <w:kern w:val="0"/>
        </w:rPr>
      </w:pPr>
      <w:r w:rsidRPr="00084EBB">
        <w:rPr>
          <w:rFonts w:ascii="仿宋" w:eastAsia="仿宋" w:hAnsi="仿宋" w:cs="FangSong" w:hint="eastAsia"/>
          <w:color w:val="000000"/>
          <w:kern w:val="0"/>
        </w:rPr>
        <w:t>图</w:t>
      </w:r>
      <w:r>
        <w:rPr>
          <w:rFonts w:ascii="仿宋" w:eastAsia="仿宋" w:hAnsi="仿宋" w:cs="FangSong" w:hint="eastAsia"/>
          <w:color w:val="000000"/>
          <w:kern w:val="0"/>
        </w:rPr>
        <w:t>2</w:t>
      </w:r>
      <w:r w:rsidRPr="00084EBB">
        <w:rPr>
          <w:rFonts w:ascii="仿宋" w:eastAsia="仿宋" w:hAnsi="仿宋" w:cs="FangSong" w:hint="eastAsia"/>
          <w:color w:val="000000"/>
          <w:kern w:val="0"/>
        </w:rPr>
        <w:t>-13</w:t>
      </w:r>
      <w:r>
        <w:rPr>
          <w:rFonts w:ascii="仿宋" w:eastAsia="仿宋" w:hAnsi="仿宋" w:cs="FangSong" w:hint="eastAsia"/>
          <w:color w:val="000000"/>
          <w:kern w:val="0"/>
        </w:rPr>
        <w:t xml:space="preserve"> </w:t>
      </w:r>
      <w:r w:rsidRPr="00084EBB">
        <w:rPr>
          <w:rFonts w:ascii="仿宋" w:eastAsia="仿宋" w:hAnsi="仿宋" w:cs="FangSong" w:hint="eastAsia"/>
          <w:color w:val="000000"/>
          <w:kern w:val="0"/>
        </w:rPr>
        <w:t>近三</w:t>
      </w:r>
      <w:r>
        <w:rPr>
          <w:rFonts w:ascii="仿宋" w:eastAsia="仿宋" w:hAnsi="仿宋" w:cs="FangSong" w:hint="eastAsia"/>
          <w:color w:val="000000"/>
          <w:kern w:val="0"/>
        </w:rPr>
        <w:t>届</w:t>
      </w:r>
      <w:r w:rsidRPr="00084EBB">
        <w:rPr>
          <w:rFonts w:ascii="仿宋" w:eastAsia="仿宋" w:hAnsi="仿宋" w:cs="FangSong" w:hint="eastAsia"/>
          <w:color w:val="000000"/>
          <w:kern w:val="0"/>
        </w:rPr>
        <w:t>研究生毕业生毕业去向情况</w:t>
      </w:r>
    </w:p>
    <w:p w:rsidR="0004177D" w:rsidRDefault="0004177D" w:rsidP="0004177D">
      <w:pPr>
        <w:spacing w:beforeLines="50" w:before="120" w:afterLines="50" w:after="120"/>
        <w:jc w:val="center"/>
        <w:rPr>
          <w:rFonts w:ascii="仿宋" w:eastAsia="仿宋" w:hAnsi="仿宋" w:cs="FangSong"/>
          <w:color w:val="000000"/>
          <w:kern w:val="0"/>
        </w:rPr>
      </w:pPr>
      <w:r w:rsidRPr="00084EBB">
        <w:rPr>
          <w:rFonts w:ascii="仿宋" w:eastAsia="仿宋" w:hAnsi="仿宋" w:cs="FangSong" w:hint="eastAsia"/>
          <w:color w:val="000000"/>
          <w:kern w:val="0"/>
        </w:rPr>
        <w:t>注：报到人</w:t>
      </w:r>
      <w:proofErr w:type="gramStart"/>
      <w:r w:rsidRPr="00084EBB">
        <w:rPr>
          <w:rFonts w:ascii="仿宋" w:eastAsia="仿宋" w:hAnsi="仿宋" w:cs="FangSong" w:hint="eastAsia"/>
          <w:color w:val="000000"/>
          <w:kern w:val="0"/>
        </w:rPr>
        <w:t>数指签三方</w:t>
      </w:r>
      <w:proofErr w:type="gramEnd"/>
      <w:r w:rsidRPr="00084EBB">
        <w:rPr>
          <w:rFonts w:ascii="仿宋" w:eastAsia="仿宋" w:hAnsi="仿宋" w:cs="FangSong" w:hint="eastAsia"/>
          <w:color w:val="000000"/>
          <w:kern w:val="0"/>
        </w:rPr>
        <w:t>协议人数</w:t>
      </w:r>
    </w:p>
    <w:p w:rsidR="0004177D" w:rsidRPr="00084EBB" w:rsidRDefault="0004177D" w:rsidP="0004177D">
      <w:pPr>
        <w:spacing w:beforeLines="50" w:before="120" w:afterLines="50" w:after="120"/>
        <w:jc w:val="center"/>
        <w:rPr>
          <w:rFonts w:ascii="仿宋" w:eastAsia="仿宋" w:hAnsi="仿宋" w:cs="FangSong"/>
          <w:color w:val="000000"/>
          <w:kern w:val="0"/>
        </w:rPr>
      </w:pPr>
    </w:p>
    <w:p w:rsidR="0004177D" w:rsidRPr="00C60BBD" w:rsidRDefault="0004177D" w:rsidP="0004177D">
      <w:pPr>
        <w:pStyle w:val="20"/>
      </w:pPr>
      <w:bookmarkStart w:id="29" w:name="_Toc439942963"/>
      <w:r>
        <w:rPr>
          <w:rFonts w:hint="eastAsia"/>
        </w:rPr>
        <w:t xml:space="preserve"> </w:t>
      </w:r>
      <w:r w:rsidRPr="00C60BBD">
        <w:rPr>
          <w:rFonts w:hint="eastAsia"/>
        </w:rPr>
        <w:t>3.各学院毕业生就业率分析</w:t>
      </w:r>
      <w:bookmarkEnd w:id="29"/>
    </w:p>
    <w:p w:rsidR="0004177D" w:rsidRDefault="0004177D" w:rsidP="0004177D">
      <w:pPr>
        <w:spacing w:line="500" w:lineRule="exact"/>
        <w:ind w:firstLineChars="200" w:firstLine="560"/>
        <w:rPr>
          <w:rFonts w:ascii="仿宋" w:eastAsia="仿宋" w:hAnsi="仿宋"/>
          <w:sz w:val="28"/>
          <w:szCs w:val="28"/>
        </w:rPr>
      </w:pPr>
      <w:r w:rsidRPr="00084EBB">
        <w:rPr>
          <w:rFonts w:ascii="仿宋" w:eastAsia="仿宋" w:hAnsi="仿宋" w:hint="eastAsia"/>
          <w:sz w:val="28"/>
          <w:szCs w:val="28"/>
        </w:rPr>
        <w:t>从各学院近三</w:t>
      </w:r>
      <w:r>
        <w:rPr>
          <w:rFonts w:ascii="仿宋" w:eastAsia="仿宋" w:hAnsi="仿宋" w:hint="eastAsia"/>
          <w:sz w:val="28"/>
          <w:szCs w:val="28"/>
        </w:rPr>
        <w:t>届</w:t>
      </w:r>
      <w:r w:rsidRPr="00084EBB">
        <w:rPr>
          <w:rFonts w:ascii="仿宋" w:eastAsia="仿宋" w:hAnsi="仿宋" w:hint="eastAsia"/>
          <w:sz w:val="28"/>
          <w:szCs w:val="28"/>
        </w:rPr>
        <w:t>研究生毕业生就业率来看，</w:t>
      </w:r>
      <w:r>
        <w:rPr>
          <w:rFonts w:ascii="仿宋" w:eastAsia="仿宋" w:hAnsi="仿宋" w:hint="eastAsia"/>
          <w:sz w:val="28"/>
          <w:szCs w:val="28"/>
        </w:rPr>
        <w:t>经济管理学院、信息学院、人文学院就业率</w:t>
      </w:r>
      <w:r w:rsidRPr="00084EBB">
        <w:rPr>
          <w:rFonts w:ascii="仿宋" w:eastAsia="仿宋" w:hAnsi="仿宋" w:hint="eastAsia"/>
          <w:sz w:val="28"/>
          <w:szCs w:val="28"/>
        </w:rPr>
        <w:t>保持稳定</w:t>
      </w:r>
      <w:r>
        <w:rPr>
          <w:rFonts w:ascii="仿宋" w:eastAsia="仿宋" w:hAnsi="仿宋" w:hint="eastAsia"/>
          <w:sz w:val="28"/>
          <w:szCs w:val="28"/>
        </w:rPr>
        <w:t>达到100%</w:t>
      </w:r>
      <w:r w:rsidRPr="00084EBB">
        <w:rPr>
          <w:rFonts w:ascii="仿宋" w:eastAsia="仿宋" w:hAnsi="仿宋" w:hint="eastAsia"/>
          <w:sz w:val="28"/>
          <w:szCs w:val="28"/>
        </w:rPr>
        <w:t>，</w:t>
      </w:r>
      <w:r>
        <w:rPr>
          <w:rFonts w:ascii="仿宋" w:eastAsia="仿宋" w:hAnsi="仿宋" w:hint="eastAsia"/>
          <w:sz w:val="28"/>
          <w:szCs w:val="28"/>
        </w:rPr>
        <w:t>食品学院</w:t>
      </w:r>
      <w:proofErr w:type="gramStart"/>
      <w:r>
        <w:rPr>
          <w:rFonts w:ascii="仿宋" w:eastAsia="仿宋" w:hAnsi="仿宋" w:hint="eastAsia"/>
          <w:sz w:val="28"/>
          <w:szCs w:val="28"/>
        </w:rPr>
        <w:t>稳步中</w:t>
      </w:r>
      <w:proofErr w:type="gramEnd"/>
      <w:r>
        <w:rPr>
          <w:rFonts w:ascii="仿宋" w:eastAsia="仿宋" w:hAnsi="仿宋" w:hint="eastAsia"/>
          <w:sz w:val="28"/>
          <w:szCs w:val="28"/>
        </w:rPr>
        <w:t>略有上升，</w:t>
      </w:r>
      <w:r w:rsidRPr="00084EBB">
        <w:rPr>
          <w:rFonts w:ascii="仿宋" w:eastAsia="仿宋" w:hAnsi="仿宋" w:hint="eastAsia"/>
          <w:sz w:val="28"/>
          <w:szCs w:val="28"/>
        </w:rPr>
        <w:t>水产与生命学院</w:t>
      </w:r>
      <w:r>
        <w:rPr>
          <w:rFonts w:ascii="仿宋" w:eastAsia="仿宋" w:hAnsi="仿宋" w:hint="eastAsia"/>
          <w:sz w:val="28"/>
          <w:szCs w:val="28"/>
        </w:rPr>
        <w:t>略有下降，跟近几年毕业生人数逐年增多，而水产与生命学院毕业生占毕业生人数近一半有很大关系。</w:t>
      </w:r>
      <w:r w:rsidRPr="00084EBB">
        <w:rPr>
          <w:rFonts w:ascii="仿宋" w:eastAsia="仿宋" w:hAnsi="仿宋" w:hint="eastAsia"/>
          <w:sz w:val="28"/>
          <w:szCs w:val="28"/>
        </w:rPr>
        <w:t>海洋科学学院</w:t>
      </w:r>
      <w:r>
        <w:rPr>
          <w:rFonts w:ascii="仿宋" w:eastAsia="仿宋" w:hAnsi="仿宋" w:hint="eastAsia"/>
          <w:sz w:val="28"/>
          <w:szCs w:val="28"/>
        </w:rPr>
        <w:t>、</w:t>
      </w:r>
      <w:r w:rsidRPr="00084EBB">
        <w:rPr>
          <w:rFonts w:ascii="仿宋" w:eastAsia="仿宋" w:hAnsi="仿宋" w:hint="eastAsia"/>
          <w:sz w:val="28"/>
          <w:szCs w:val="28"/>
        </w:rPr>
        <w:t>工程学院</w:t>
      </w:r>
      <w:r>
        <w:rPr>
          <w:rFonts w:ascii="仿宋" w:eastAsia="仿宋" w:hAnsi="仿宋" w:hint="eastAsia"/>
          <w:sz w:val="28"/>
          <w:szCs w:val="28"/>
        </w:rPr>
        <w:t>就业率</w:t>
      </w:r>
      <w:r w:rsidRPr="00084EBB">
        <w:rPr>
          <w:rFonts w:ascii="仿宋" w:eastAsia="仿宋" w:hAnsi="仿宋" w:hint="eastAsia"/>
          <w:sz w:val="28"/>
          <w:szCs w:val="28"/>
        </w:rPr>
        <w:t>稍有波动（见图1-14）。</w:t>
      </w:r>
    </w:p>
    <w:p w:rsidR="0004177D" w:rsidRPr="00084EBB" w:rsidRDefault="0004177D" w:rsidP="0004177D">
      <w:pPr>
        <w:spacing w:beforeLines="50" w:before="120" w:afterLines="50" w:after="120" w:line="360" w:lineRule="auto"/>
        <w:ind w:firstLineChars="200" w:firstLine="560"/>
        <w:jc w:val="center"/>
        <w:rPr>
          <w:rFonts w:ascii="仿宋" w:eastAsia="仿宋" w:hAnsi="仿宋"/>
          <w:noProof/>
          <w:sz w:val="28"/>
          <w:szCs w:val="28"/>
        </w:rPr>
      </w:pPr>
      <w:r>
        <w:rPr>
          <w:rFonts w:ascii="仿宋" w:eastAsia="仿宋" w:hAnsi="仿宋"/>
          <w:noProof/>
          <w:sz w:val="28"/>
          <w:szCs w:val="28"/>
        </w:rPr>
        <w:drawing>
          <wp:inline distT="0" distB="0" distL="0" distR="0">
            <wp:extent cx="4031615" cy="2426970"/>
            <wp:effectExtent l="0" t="0" r="6985" b="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031615" cy="2426970"/>
                    </a:xfrm>
                    <a:prstGeom prst="rect">
                      <a:avLst/>
                    </a:prstGeom>
                    <a:noFill/>
                  </pic:spPr>
                </pic:pic>
              </a:graphicData>
            </a:graphic>
          </wp:inline>
        </w:drawing>
      </w:r>
    </w:p>
    <w:p w:rsidR="0004177D" w:rsidRDefault="0004177D" w:rsidP="0004177D">
      <w:pPr>
        <w:spacing w:beforeLines="50" w:before="120" w:afterLines="50" w:after="120"/>
        <w:jc w:val="center"/>
        <w:rPr>
          <w:rFonts w:ascii="仿宋" w:eastAsia="仿宋" w:hAnsi="仿宋" w:cs="FangSong"/>
          <w:color w:val="000000"/>
          <w:kern w:val="0"/>
        </w:rPr>
      </w:pPr>
      <w:r w:rsidRPr="00084EBB">
        <w:rPr>
          <w:rFonts w:ascii="仿宋" w:eastAsia="仿宋" w:hAnsi="仿宋" w:cs="FangSong" w:hint="eastAsia"/>
          <w:color w:val="000000"/>
          <w:kern w:val="0"/>
        </w:rPr>
        <w:t>图</w:t>
      </w:r>
      <w:r>
        <w:rPr>
          <w:rFonts w:ascii="仿宋" w:eastAsia="仿宋" w:hAnsi="仿宋" w:cs="FangSong" w:hint="eastAsia"/>
          <w:color w:val="000000"/>
          <w:kern w:val="0"/>
        </w:rPr>
        <w:t>2</w:t>
      </w:r>
      <w:r w:rsidRPr="00084EBB">
        <w:rPr>
          <w:rFonts w:ascii="仿宋" w:eastAsia="仿宋" w:hAnsi="仿宋" w:cs="FangSong" w:hint="eastAsia"/>
          <w:color w:val="000000"/>
          <w:kern w:val="0"/>
        </w:rPr>
        <w:t>-14</w:t>
      </w:r>
      <w:r>
        <w:rPr>
          <w:rFonts w:ascii="仿宋" w:eastAsia="仿宋" w:hAnsi="仿宋" w:cs="FangSong" w:hint="eastAsia"/>
          <w:color w:val="000000"/>
          <w:kern w:val="0"/>
        </w:rPr>
        <w:t xml:space="preserve"> </w:t>
      </w:r>
      <w:r w:rsidRPr="00084EBB">
        <w:rPr>
          <w:rFonts w:ascii="仿宋" w:eastAsia="仿宋" w:hAnsi="仿宋" w:cs="FangSong" w:hint="eastAsia"/>
          <w:color w:val="000000"/>
          <w:kern w:val="0"/>
        </w:rPr>
        <w:t>近三</w:t>
      </w:r>
      <w:r>
        <w:rPr>
          <w:rFonts w:ascii="仿宋" w:eastAsia="仿宋" w:hAnsi="仿宋" w:cs="FangSong" w:hint="eastAsia"/>
          <w:color w:val="000000"/>
          <w:kern w:val="0"/>
        </w:rPr>
        <w:t>届</w:t>
      </w:r>
      <w:r w:rsidRPr="00084EBB">
        <w:rPr>
          <w:rFonts w:ascii="仿宋" w:eastAsia="仿宋" w:hAnsi="仿宋" w:cs="FangSong" w:hint="eastAsia"/>
          <w:color w:val="000000"/>
          <w:kern w:val="0"/>
        </w:rPr>
        <w:t>各学院就业率情况</w:t>
      </w:r>
      <w:bookmarkStart w:id="30" w:name="_Toc439942964"/>
    </w:p>
    <w:p w:rsidR="0004177D" w:rsidRPr="00DB6BE6" w:rsidRDefault="0004177D" w:rsidP="0004177D">
      <w:pPr>
        <w:spacing w:beforeLines="50" w:before="120" w:afterLines="50" w:after="120"/>
        <w:jc w:val="center"/>
        <w:rPr>
          <w:rFonts w:ascii="仿宋" w:eastAsia="仿宋" w:hAnsi="仿宋" w:cs="FangSong"/>
          <w:color w:val="000000"/>
          <w:kern w:val="0"/>
        </w:rPr>
      </w:pPr>
    </w:p>
    <w:p w:rsidR="0004177D" w:rsidRPr="00C60BBD" w:rsidRDefault="0004177D" w:rsidP="0004177D">
      <w:pPr>
        <w:pStyle w:val="20"/>
      </w:pPr>
      <w:r>
        <w:rPr>
          <w:rFonts w:hint="eastAsia"/>
        </w:rPr>
        <w:t xml:space="preserve">  </w:t>
      </w:r>
      <w:r w:rsidRPr="00C60BBD">
        <w:rPr>
          <w:rFonts w:hint="eastAsia"/>
        </w:rPr>
        <w:t>4.就业地区流向分析</w:t>
      </w:r>
      <w:bookmarkEnd w:id="30"/>
    </w:p>
    <w:p w:rsidR="0004177D" w:rsidRPr="00DB6BE6" w:rsidRDefault="0004177D" w:rsidP="0004177D">
      <w:pPr>
        <w:spacing w:line="500" w:lineRule="exact"/>
        <w:ind w:firstLineChars="200" w:firstLine="560"/>
        <w:rPr>
          <w:rFonts w:ascii="仿宋" w:eastAsia="仿宋" w:hAnsi="仿宋"/>
          <w:sz w:val="28"/>
          <w:szCs w:val="28"/>
        </w:rPr>
      </w:pPr>
      <w:r w:rsidRPr="00084EBB">
        <w:rPr>
          <w:rFonts w:ascii="仿宋" w:eastAsia="仿宋" w:hAnsi="仿宋"/>
          <w:sz w:val="28"/>
          <w:szCs w:val="28"/>
        </w:rPr>
        <w:t>从近三</w:t>
      </w:r>
      <w:r>
        <w:rPr>
          <w:rFonts w:ascii="仿宋" w:eastAsia="仿宋" w:hAnsi="仿宋"/>
          <w:sz w:val="28"/>
          <w:szCs w:val="28"/>
        </w:rPr>
        <w:t>届</w:t>
      </w:r>
      <w:r w:rsidRPr="00084EBB">
        <w:rPr>
          <w:rFonts w:ascii="仿宋" w:eastAsia="仿宋" w:hAnsi="仿宋" w:hint="eastAsia"/>
          <w:sz w:val="28"/>
          <w:szCs w:val="28"/>
        </w:rPr>
        <w:t>毕业生</w:t>
      </w:r>
      <w:r w:rsidRPr="00084EBB">
        <w:rPr>
          <w:rFonts w:ascii="仿宋" w:eastAsia="仿宋" w:hAnsi="仿宋"/>
          <w:sz w:val="28"/>
          <w:szCs w:val="28"/>
        </w:rPr>
        <w:t>的</w:t>
      </w:r>
      <w:r w:rsidRPr="00084EBB">
        <w:rPr>
          <w:rFonts w:ascii="仿宋" w:eastAsia="仿宋" w:hAnsi="仿宋" w:hint="eastAsia"/>
          <w:sz w:val="28"/>
          <w:szCs w:val="28"/>
        </w:rPr>
        <w:t>就业</w:t>
      </w:r>
      <w:r w:rsidRPr="00084EBB">
        <w:rPr>
          <w:rFonts w:ascii="仿宋" w:eastAsia="仿宋" w:hAnsi="仿宋"/>
          <w:sz w:val="28"/>
          <w:szCs w:val="28"/>
        </w:rPr>
        <w:t>流向来看，</w:t>
      </w:r>
      <w:r w:rsidRPr="00084EBB">
        <w:rPr>
          <w:rFonts w:ascii="仿宋" w:eastAsia="仿宋" w:hAnsi="仿宋" w:hint="eastAsia"/>
          <w:sz w:val="28"/>
          <w:szCs w:val="28"/>
        </w:rPr>
        <w:t>上海、广东、山东、</w:t>
      </w:r>
      <w:r w:rsidRPr="00084EBB">
        <w:rPr>
          <w:rFonts w:ascii="仿宋" w:eastAsia="仿宋" w:hAnsi="仿宋"/>
          <w:sz w:val="28"/>
          <w:szCs w:val="28"/>
        </w:rPr>
        <w:t>江苏、浙江、</w:t>
      </w:r>
      <w:r w:rsidRPr="00084EBB">
        <w:rPr>
          <w:rFonts w:ascii="仿宋" w:eastAsia="仿宋" w:hAnsi="仿宋" w:hint="eastAsia"/>
          <w:sz w:val="28"/>
          <w:szCs w:val="28"/>
        </w:rPr>
        <w:t>北</w:t>
      </w:r>
      <w:r w:rsidRPr="00084EBB">
        <w:rPr>
          <w:rFonts w:ascii="仿宋" w:eastAsia="仿宋" w:hAnsi="仿宋" w:hint="eastAsia"/>
          <w:sz w:val="28"/>
          <w:szCs w:val="28"/>
        </w:rPr>
        <w:lastRenderedPageBreak/>
        <w:t>京是</w:t>
      </w:r>
      <w:r w:rsidRPr="00084EBB">
        <w:rPr>
          <w:rFonts w:ascii="仿宋" w:eastAsia="仿宋" w:hAnsi="仿宋"/>
          <w:sz w:val="28"/>
          <w:szCs w:val="28"/>
        </w:rPr>
        <w:t>研究生毕业生</w:t>
      </w:r>
      <w:r w:rsidRPr="00084EBB">
        <w:rPr>
          <w:rFonts w:ascii="仿宋" w:eastAsia="仿宋" w:hAnsi="仿宋" w:hint="eastAsia"/>
          <w:sz w:val="28"/>
          <w:szCs w:val="28"/>
        </w:rPr>
        <w:t>就业主要选择的地区，其中</w:t>
      </w:r>
      <w:r w:rsidRPr="00084EBB">
        <w:rPr>
          <w:rFonts w:ascii="仿宋" w:eastAsia="仿宋" w:hAnsi="仿宋"/>
          <w:sz w:val="28"/>
          <w:szCs w:val="28"/>
        </w:rPr>
        <w:t>上海</w:t>
      </w:r>
      <w:r w:rsidRPr="00084EBB">
        <w:rPr>
          <w:rFonts w:ascii="仿宋" w:eastAsia="仿宋" w:hAnsi="仿宋" w:hint="eastAsia"/>
          <w:sz w:val="28"/>
          <w:szCs w:val="28"/>
        </w:rPr>
        <w:t>一直是研究生毕业生就业的首选地</w:t>
      </w:r>
      <w:r w:rsidRPr="00084EBB">
        <w:rPr>
          <w:rFonts w:ascii="仿宋" w:eastAsia="仿宋" w:hAnsi="仿宋"/>
          <w:sz w:val="28"/>
          <w:szCs w:val="28"/>
        </w:rPr>
        <w:t>。</w:t>
      </w:r>
      <w:r w:rsidRPr="00084EBB">
        <w:rPr>
          <w:rFonts w:ascii="仿宋" w:eastAsia="仿宋" w:hAnsi="仿宋" w:hint="eastAsia"/>
          <w:sz w:val="28"/>
          <w:szCs w:val="28"/>
        </w:rPr>
        <w:t>毕业生就业地区流向不平衡现象依然存在，招生生源地与毕业生就业地的人数比例</w:t>
      </w:r>
      <w:r>
        <w:rPr>
          <w:rFonts w:ascii="仿宋" w:eastAsia="仿宋" w:hAnsi="仿宋" w:hint="eastAsia"/>
          <w:sz w:val="28"/>
          <w:szCs w:val="28"/>
        </w:rPr>
        <w:t>倒挂情况明显。主要在上海、河南、安徽、山东、北京、广东</w:t>
      </w:r>
      <w:r w:rsidRPr="00084EBB">
        <w:rPr>
          <w:rFonts w:ascii="仿宋" w:eastAsia="仿宋" w:hAnsi="仿宋" w:hint="eastAsia"/>
          <w:sz w:val="28"/>
          <w:szCs w:val="28"/>
        </w:rPr>
        <w:t>表现比较突出，其中在上海地区情况最为突出，如在201</w:t>
      </w:r>
      <w:r>
        <w:rPr>
          <w:rFonts w:ascii="仿宋" w:eastAsia="仿宋" w:hAnsi="仿宋" w:hint="eastAsia"/>
          <w:sz w:val="28"/>
          <w:szCs w:val="28"/>
        </w:rPr>
        <w:t>6届</w:t>
      </w:r>
      <w:r w:rsidRPr="00084EBB">
        <w:rPr>
          <w:rFonts w:ascii="仿宋" w:eastAsia="仿宋" w:hAnsi="仿宋" w:hint="eastAsia"/>
          <w:sz w:val="28"/>
          <w:szCs w:val="28"/>
        </w:rPr>
        <w:t>在上海招生生源占</w:t>
      </w:r>
      <w:r>
        <w:rPr>
          <w:rFonts w:ascii="仿宋" w:eastAsia="仿宋" w:hAnsi="仿宋" w:hint="eastAsia"/>
          <w:sz w:val="28"/>
          <w:szCs w:val="28"/>
        </w:rPr>
        <w:t>4.46</w:t>
      </w:r>
      <w:r w:rsidRPr="00084EBB">
        <w:rPr>
          <w:rFonts w:ascii="仿宋" w:eastAsia="仿宋" w:hAnsi="仿宋" w:hint="eastAsia"/>
          <w:sz w:val="28"/>
          <w:szCs w:val="28"/>
        </w:rPr>
        <w:t>%，而在此就业的毕业生占</w:t>
      </w:r>
      <w:r>
        <w:rPr>
          <w:rFonts w:ascii="仿宋" w:eastAsia="仿宋" w:hAnsi="仿宋" w:hint="eastAsia"/>
          <w:sz w:val="28"/>
          <w:szCs w:val="28"/>
        </w:rPr>
        <w:t>49.56</w:t>
      </w:r>
      <w:r w:rsidRPr="00084EBB">
        <w:rPr>
          <w:rFonts w:ascii="仿宋" w:eastAsia="仿宋" w:hAnsi="仿宋" w:hint="eastAsia"/>
          <w:sz w:val="28"/>
          <w:szCs w:val="28"/>
        </w:rPr>
        <w:t>%。由此说明，一是</w:t>
      </w:r>
      <w:r>
        <w:rPr>
          <w:rFonts w:ascii="仿宋" w:eastAsia="仿宋" w:hAnsi="仿宋" w:hint="eastAsia"/>
          <w:sz w:val="28"/>
          <w:szCs w:val="28"/>
        </w:rPr>
        <w:t>我校</w:t>
      </w:r>
      <w:r w:rsidRPr="00084EBB">
        <w:rPr>
          <w:rFonts w:ascii="仿宋" w:eastAsia="仿宋" w:hAnsi="仿宋" w:hint="eastAsia"/>
          <w:sz w:val="28"/>
          <w:szCs w:val="28"/>
        </w:rPr>
        <w:t>研究生毕业生在京、沪、粤地区就业比例一直居高不下，</w:t>
      </w:r>
      <w:r>
        <w:rPr>
          <w:rFonts w:ascii="仿宋" w:eastAsia="仿宋" w:hAnsi="仿宋" w:hint="eastAsia"/>
          <w:sz w:val="28"/>
          <w:szCs w:val="28"/>
        </w:rPr>
        <w:t>表明</w:t>
      </w:r>
      <w:r w:rsidRPr="00084EBB">
        <w:rPr>
          <w:rFonts w:ascii="仿宋" w:eastAsia="仿宋" w:hAnsi="仿宋" w:hint="eastAsia"/>
          <w:sz w:val="28"/>
          <w:szCs w:val="28"/>
        </w:rPr>
        <w:t>我校毕业生的就业竞争力较高；二是由于毕业生就业观念、就业单位和</w:t>
      </w:r>
      <w:r>
        <w:rPr>
          <w:rFonts w:ascii="仿宋" w:eastAsia="仿宋" w:hAnsi="仿宋" w:hint="eastAsia"/>
          <w:sz w:val="28"/>
          <w:szCs w:val="28"/>
        </w:rPr>
        <w:t>学科专业特点</w:t>
      </w:r>
      <w:r w:rsidRPr="00084EBB">
        <w:rPr>
          <w:rFonts w:ascii="仿宋" w:eastAsia="仿宋" w:hAnsi="仿宋" w:hint="eastAsia"/>
          <w:sz w:val="28"/>
          <w:szCs w:val="28"/>
        </w:rPr>
        <w:t>等方面的原因，学校毕业生在经济较发达地区上海市、北京市、广东省和水产大省山东省、江苏省、浙江省就业的比例较高（见图1-15）。</w:t>
      </w:r>
    </w:p>
    <w:p w:rsidR="0004177D" w:rsidRDefault="0004177D" w:rsidP="0004177D">
      <w:pPr>
        <w:pStyle w:val="Default"/>
        <w:rPr>
          <w:rFonts w:eastAsia="仿宋"/>
          <w:sz w:val="21"/>
          <w:szCs w:val="21"/>
        </w:rPr>
      </w:pPr>
      <w:r>
        <w:rPr>
          <w:rFonts w:eastAsia="仿宋" w:hint="eastAsia"/>
          <w:noProof/>
          <w:sz w:val="21"/>
          <w:szCs w:val="21"/>
        </w:rPr>
        <w:drawing>
          <wp:anchor distT="0" distB="0" distL="114300" distR="114300" simplePos="0" relativeHeight="251661312" behindDoc="0" locked="0" layoutInCell="1" allowOverlap="1">
            <wp:simplePos x="0" y="0"/>
            <wp:positionH relativeFrom="column">
              <wp:posOffset>541655</wp:posOffset>
            </wp:positionH>
            <wp:positionV relativeFrom="paragraph">
              <wp:posOffset>384175</wp:posOffset>
            </wp:positionV>
            <wp:extent cx="4365625" cy="2276475"/>
            <wp:effectExtent l="0" t="0" r="0" b="9525"/>
            <wp:wrapTopAndBottom/>
            <wp:docPr id="28" name="图片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表 8"/>
                    <pic:cNvPicPr>
                      <a:picLocks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365625" cy="22764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4177D" w:rsidRPr="00084EBB" w:rsidRDefault="0004177D" w:rsidP="0004177D">
      <w:pPr>
        <w:pStyle w:val="Default"/>
        <w:jc w:val="center"/>
        <w:rPr>
          <w:rFonts w:eastAsia="仿宋"/>
          <w:sz w:val="21"/>
          <w:szCs w:val="21"/>
        </w:rPr>
      </w:pPr>
      <w:r w:rsidRPr="00084EBB">
        <w:rPr>
          <w:rFonts w:eastAsia="仿宋"/>
          <w:sz w:val="21"/>
          <w:szCs w:val="21"/>
        </w:rPr>
        <w:t>图</w:t>
      </w:r>
      <w:r>
        <w:rPr>
          <w:rFonts w:eastAsia="仿宋" w:hint="eastAsia"/>
          <w:sz w:val="21"/>
          <w:szCs w:val="21"/>
        </w:rPr>
        <w:t>2</w:t>
      </w:r>
      <w:r w:rsidRPr="00084EBB">
        <w:rPr>
          <w:rFonts w:eastAsia="仿宋"/>
          <w:sz w:val="21"/>
          <w:szCs w:val="21"/>
        </w:rPr>
        <w:t>-</w:t>
      </w:r>
      <w:r w:rsidRPr="00084EBB">
        <w:rPr>
          <w:rFonts w:eastAsia="仿宋" w:hint="eastAsia"/>
          <w:sz w:val="21"/>
          <w:szCs w:val="21"/>
        </w:rPr>
        <w:t>15</w:t>
      </w:r>
      <w:r>
        <w:rPr>
          <w:rFonts w:eastAsia="仿宋" w:hint="eastAsia"/>
          <w:sz w:val="21"/>
          <w:szCs w:val="21"/>
        </w:rPr>
        <w:t xml:space="preserve">  </w:t>
      </w:r>
      <w:r w:rsidRPr="00084EBB">
        <w:rPr>
          <w:rFonts w:eastAsia="仿宋" w:hint="eastAsia"/>
          <w:sz w:val="21"/>
          <w:szCs w:val="21"/>
        </w:rPr>
        <w:t>近三</w:t>
      </w:r>
      <w:r>
        <w:rPr>
          <w:rFonts w:eastAsia="仿宋" w:hint="eastAsia"/>
          <w:sz w:val="21"/>
          <w:szCs w:val="21"/>
        </w:rPr>
        <w:t>届</w:t>
      </w:r>
      <w:r w:rsidRPr="00084EBB">
        <w:rPr>
          <w:rFonts w:eastAsia="仿宋"/>
          <w:sz w:val="21"/>
          <w:szCs w:val="21"/>
        </w:rPr>
        <w:t>研究生毕业生单位</w:t>
      </w:r>
      <w:r w:rsidRPr="00084EBB">
        <w:rPr>
          <w:rFonts w:eastAsia="仿宋" w:hint="eastAsia"/>
          <w:sz w:val="21"/>
          <w:szCs w:val="21"/>
        </w:rPr>
        <w:t>地区</w:t>
      </w:r>
      <w:r w:rsidRPr="00084EBB">
        <w:rPr>
          <w:rFonts w:eastAsia="仿宋"/>
          <w:sz w:val="21"/>
          <w:szCs w:val="21"/>
        </w:rPr>
        <w:t>流向</w:t>
      </w:r>
      <w:r w:rsidRPr="00084EBB">
        <w:rPr>
          <w:rFonts w:eastAsia="仿宋" w:hint="eastAsia"/>
          <w:sz w:val="21"/>
          <w:szCs w:val="21"/>
        </w:rPr>
        <w:t>情况</w:t>
      </w:r>
    </w:p>
    <w:p w:rsidR="0004177D" w:rsidRDefault="0004177D" w:rsidP="0004177D">
      <w:pPr>
        <w:pStyle w:val="Default"/>
        <w:jc w:val="center"/>
        <w:rPr>
          <w:rFonts w:eastAsia="仿宋"/>
          <w:szCs w:val="21"/>
        </w:rPr>
      </w:pPr>
      <w:r w:rsidRPr="00084EBB">
        <w:rPr>
          <w:rFonts w:eastAsia="仿宋" w:hint="eastAsia"/>
          <w:szCs w:val="21"/>
        </w:rPr>
        <w:t>注：表中统计的是走向工作岗位（定向、委培生除外）的研究生毕业生的就业地区</w:t>
      </w:r>
      <w:bookmarkStart w:id="31" w:name="_Toc439942965"/>
    </w:p>
    <w:p w:rsidR="0004177D" w:rsidRPr="00DB6BE6" w:rsidRDefault="0004177D" w:rsidP="0004177D">
      <w:pPr>
        <w:pStyle w:val="Default"/>
        <w:jc w:val="center"/>
        <w:rPr>
          <w:rFonts w:eastAsia="仿宋"/>
          <w:sz w:val="21"/>
          <w:szCs w:val="21"/>
        </w:rPr>
      </w:pPr>
    </w:p>
    <w:p w:rsidR="0004177D" w:rsidRPr="00C60BBD" w:rsidRDefault="0004177D" w:rsidP="0004177D">
      <w:pPr>
        <w:pStyle w:val="20"/>
      </w:pPr>
      <w:r>
        <w:rPr>
          <w:rFonts w:hint="eastAsia"/>
        </w:rPr>
        <w:t xml:space="preserve"> </w:t>
      </w:r>
      <w:r w:rsidRPr="00C60BBD">
        <w:rPr>
          <w:rFonts w:hint="eastAsia"/>
        </w:rPr>
        <w:t>5.就业单位性质分析</w:t>
      </w:r>
      <w:bookmarkEnd w:id="31"/>
    </w:p>
    <w:p w:rsidR="0004177D" w:rsidRDefault="0004177D" w:rsidP="005754C8">
      <w:pPr>
        <w:spacing w:line="360" w:lineRule="auto"/>
        <w:ind w:firstLineChars="200" w:firstLine="560"/>
        <w:rPr>
          <w:rFonts w:ascii="仿宋" w:eastAsia="仿宋" w:hAnsi="仿宋"/>
          <w:sz w:val="28"/>
          <w:szCs w:val="28"/>
        </w:rPr>
      </w:pPr>
      <w:r w:rsidRPr="00084EBB">
        <w:rPr>
          <w:rFonts w:ascii="仿宋" w:eastAsia="仿宋" w:hAnsi="仿宋" w:hint="eastAsia"/>
          <w:sz w:val="28"/>
          <w:szCs w:val="28"/>
        </w:rPr>
        <w:t>近三</w:t>
      </w:r>
      <w:r>
        <w:rPr>
          <w:rFonts w:ascii="仿宋" w:eastAsia="仿宋" w:hAnsi="仿宋" w:hint="eastAsia"/>
          <w:sz w:val="28"/>
          <w:szCs w:val="28"/>
        </w:rPr>
        <w:t>届</w:t>
      </w:r>
      <w:r w:rsidRPr="00084EBB">
        <w:rPr>
          <w:rFonts w:ascii="仿宋" w:eastAsia="仿宋" w:hAnsi="仿宋" w:hint="eastAsia"/>
          <w:sz w:val="28"/>
          <w:szCs w:val="28"/>
        </w:rPr>
        <w:t>，从就业单位性质来看，研究</w:t>
      </w:r>
      <w:r>
        <w:rPr>
          <w:rFonts w:ascii="仿宋" w:eastAsia="仿宋" w:hAnsi="仿宋" w:hint="eastAsia"/>
          <w:sz w:val="28"/>
          <w:szCs w:val="28"/>
        </w:rPr>
        <w:t>生毕业生的就业单位多数是企业单位，其中其他企业所占比例较高，其次为</w:t>
      </w:r>
      <w:r w:rsidRPr="00084EBB">
        <w:rPr>
          <w:rFonts w:ascii="仿宋" w:eastAsia="仿宋" w:hAnsi="仿宋" w:hint="eastAsia"/>
          <w:sz w:val="28"/>
          <w:szCs w:val="28"/>
        </w:rPr>
        <w:t>国有企业、三资企业</w:t>
      </w:r>
      <w:r>
        <w:rPr>
          <w:rFonts w:ascii="仿宋" w:eastAsia="仿宋" w:hAnsi="仿宋" w:hint="eastAsia"/>
          <w:sz w:val="28"/>
          <w:szCs w:val="28"/>
        </w:rPr>
        <w:t>、其他事业单位</w:t>
      </w:r>
      <w:r w:rsidRPr="00084EBB">
        <w:rPr>
          <w:rFonts w:ascii="仿宋" w:eastAsia="仿宋" w:hAnsi="仿宋" w:hint="eastAsia"/>
          <w:sz w:val="28"/>
          <w:szCs w:val="28"/>
        </w:rPr>
        <w:t>（见图</w:t>
      </w:r>
      <w:r>
        <w:rPr>
          <w:rFonts w:ascii="仿宋" w:eastAsia="仿宋" w:hAnsi="仿宋" w:hint="eastAsia"/>
          <w:sz w:val="28"/>
          <w:szCs w:val="28"/>
        </w:rPr>
        <w:t>2</w:t>
      </w:r>
      <w:r w:rsidRPr="00084EBB">
        <w:rPr>
          <w:rFonts w:ascii="仿宋" w:eastAsia="仿宋" w:hAnsi="仿宋" w:hint="eastAsia"/>
          <w:sz w:val="28"/>
          <w:szCs w:val="28"/>
        </w:rPr>
        <w:t>-16）。</w:t>
      </w:r>
    </w:p>
    <w:p w:rsidR="0004177D" w:rsidRDefault="0004177D" w:rsidP="005754C8">
      <w:pPr>
        <w:spacing w:line="360" w:lineRule="auto"/>
        <w:ind w:firstLineChars="200" w:firstLine="560"/>
        <w:rPr>
          <w:rFonts w:ascii="仿宋" w:eastAsia="仿宋" w:hAnsi="仿宋"/>
          <w:sz w:val="28"/>
          <w:szCs w:val="28"/>
        </w:rPr>
      </w:pPr>
    </w:p>
    <w:p w:rsidR="0004177D" w:rsidRDefault="0004177D" w:rsidP="005754C8">
      <w:pPr>
        <w:spacing w:line="360" w:lineRule="auto"/>
        <w:ind w:firstLineChars="200" w:firstLine="560"/>
        <w:rPr>
          <w:rFonts w:ascii="仿宋" w:eastAsia="仿宋" w:hAnsi="仿宋"/>
          <w:sz w:val="28"/>
          <w:szCs w:val="28"/>
        </w:rPr>
      </w:pPr>
    </w:p>
    <w:p w:rsidR="0004177D" w:rsidRDefault="0004177D" w:rsidP="005754C8">
      <w:pPr>
        <w:spacing w:line="360" w:lineRule="auto"/>
        <w:ind w:firstLineChars="200" w:firstLine="560"/>
        <w:rPr>
          <w:rFonts w:ascii="仿宋" w:eastAsia="仿宋" w:hAnsi="仿宋"/>
          <w:sz w:val="28"/>
          <w:szCs w:val="28"/>
        </w:rPr>
      </w:pPr>
    </w:p>
    <w:p w:rsidR="0004177D" w:rsidRDefault="0004177D" w:rsidP="005754C8">
      <w:pPr>
        <w:spacing w:line="360" w:lineRule="auto"/>
        <w:ind w:firstLineChars="200" w:firstLine="560"/>
        <w:rPr>
          <w:rFonts w:ascii="仿宋" w:eastAsia="仿宋" w:hAnsi="仿宋"/>
          <w:sz w:val="28"/>
          <w:szCs w:val="28"/>
        </w:rPr>
      </w:pPr>
    </w:p>
    <w:p w:rsidR="0004177D" w:rsidRDefault="0004177D" w:rsidP="005754C8">
      <w:pPr>
        <w:spacing w:line="360" w:lineRule="auto"/>
        <w:ind w:firstLineChars="200" w:firstLine="560"/>
        <w:rPr>
          <w:rFonts w:ascii="仿宋" w:eastAsia="仿宋" w:hAnsi="仿宋"/>
          <w:sz w:val="28"/>
          <w:szCs w:val="28"/>
        </w:rPr>
      </w:pPr>
    </w:p>
    <w:p w:rsidR="0004177D" w:rsidRPr="00A005B6" w:rsidRDefault="0004177D" w:rsidP="005754C8">
      <w:pPr>
        <w:spacing w:line="360" w:lineRule="auto"/>
        <w:ind w:firstLineChars="500" w:firstLine="1400"/>
        <w:rPr>
          <w:rFonts w:ascii="仿宋" w:eastAsia="仿宋" w:hAnsi="仿宋"/>
          <w:sz w:val="28"/>
          <w:szCs w:val="28"/>
        </w:rPr>
      </w:pPr>
      <w:bookmarkStart w:id="32" w:name="_GoBack"/>
      <w:bookmarkEnd w:id="32"/>
      <w:r>
        <w:rPr>
          <w:rFonts w:ascii="仿宋" w:eastAsia="仿宋" w:hAnsi="仿宋"/>
          <w:noProof/>
          <w:sz w:val="28"/>
          <w:szCs w:val="28"/>
        </w:rPr>
        <w:lastRenderedPageBreak/>
        <w:drawing>
          <wp:inline distT="0" distB="0" distL="0" distR="0" wp14:anchorId="51A93A2A" wp14:editId="642940B0">
            <wp:extent cx="3608705" cy="2301240"/>
            <wp:effectExtent l="0" t="0" r="0" b="381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608705" cy="2301240"/>
                    </a:xfrm>
                    <a:prstGeom prst="rect">
                      <a:avLst/>
                    </a:prstGeom>
                    <a:noFill/>
                  </pic:spPr>
                </pic:pic>
              </a:graphicData>
            </a:graphic>
          </wp:inline>
        </w:drawing>
      </w:r>
    </w:p>
    <w:p w:rsidR="0004177D" w:rsidRDefault="0004177D" w:rsidP="005754C8">
      <w:pPr>
        <w:spacing w:line="360" w:lineRule="auto"/>
        <w:rPr>
          <w:rFonts w:cs="Times New Roman"/>
        </w:rPr>
      </w:pPr>
    </w:p>
    <w:p w:rsidR="0004177D" w:rsidRDefault="0004177D" w:rsidP="005754C8">
      <w:pPr>
        <w:spacing w:line="360" w:lineRule="auto"/>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Times New Roman"/>
          <w:b/>
          <w:bCs/>
          <w:sz w:val="36"/>
          <w:szCs w:val="36"/>
        </w:rPr>
      </w:pPr>
      <w:r>
        <w:rPr>
          <w:rFonts w:ascii="黑体" w:eastAsia="黑体" w:cs="宋体" w:hint="eastAsia"/>
          <w:b/>
          <w:bCs/>
          <w:sz w:val="36"/>
          <w:szCs w:val="36"/>
        </w:rPr>
        <w:t>第三部分  毕业生评价反馈</w:t>
      </w: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Pr="005741C9" w:rsidRDefault="0004177D" w:rsidP="0004177D">
      <w:pPr>
        <w:pStyle w:val="ab"/>
        <w:spacing w:beforeLines="0" w:afterLines="0" w:line="360" w:lineRule="auto"/>
        <w:rPr>
          <w:rFonts w:ascii="宋体" w:eastAsia="宋体" w:hAnsi="宋体" w:cs="宋体"/>
          <w:b w:val="0"/>
          <w:sz w:val="24"/>
          <w:szCs w:val="24"/>
        </w:rPr>
      </w:pPr>
      <w:bookmarkStart w:id="33" w:name="_Toc466462202"/>
      <w:r>
        <w:rPr>
          <w:rFonts w:hint="eastAsia"/>
        </w:rPr>
        <w:lastRenderedPageBreak/>
        <w:t xml:space="preserve">   </w:t>
      </w:r>
      <w:r w:rsidRPr="00B36C1B">
        <w:rPr>
          <w:rFonts w:ascii="宋体" w:eastAsia="宋体" w:hAnsi="宋体" w:cs="宋体" w:hint="eastAsia"/>
          <w:b w:val="0"/>
          <w:color w:val="auto"/>
          <w:sz w:val="24"/>
          <w:szCs w:val="24"/>
        </w:rPr>
        <w:t>为了解毕业</w:t>
      </w:r>
      <w:r w:rsidRPr="005741C9">
        <w:rPr>
          <w:rFonts w:ascii="宋体" w:eastAsia="宋体" w:hAnsi="宋体" w:cs="宋体" w:hint="eastAsia"/>
          <w:b w:val="0"/>
          <w:sz w:val="24"/>
          <w:szCs w:val="24"/>
        </w:rPr>
        <w:t>生就业反馈，学校</w:t>
      </w:r>
      <w:r>
        <w:rPr>
          <w:rFonts w:ascii="宋体" w:eastAsia="宋体" w:hAnsi="宋体" w:cs="宋体" w:hint="eastAsia"/>
          <w:b w:val="0"/>
          <w:sz w:val="24"/>
          <w:szCs w:val="24"/>
        </w:rPr>
        <w:t>委托第三方——新锦城</w:t>
      </w:r>
      <w:r w:rsidRPr="005741C9">
        <w:rPr>
          <w:rFonts w:ascii="宋体" w:eastAsia="宋体" w:hAnsi="宋体" w:cs="宋体" w:hint="eastAsia"/>
          <w:b w:val="0"/>
          <w:sz w:val="24"/>
          <w:szCs w:val="24"/>
        </w:rPr>
        <w:t>进行了问卷调研，</w:t>
      </w:r>
      <w:r>
        <w:rPr>
          <w:rFonts w:ascii="宋体" w:eastAsia="宋体" w:hAnsi="宋体" w:cs="宋体" w:hint="eastAsia"/>
          <w:b w:val="0"/>
          <w:sz w:val="24"/>
          <w:szCs w:val="24"/>
        </w:rPr>
        <w:t>共回收有效问卷</w:t>
      </w:r>
      <w:r w:rsidRPr="00B36C1B">
        <w:rPr>
          <w:rFonts w:ascii="宋体" w:eastAsia="宋体" w:hAnsi="宋体" w:cs="宋体" w:hint="eastAsia"/>
          <w:b w:val="0"/>
          <w:color w:val="auto"/>
          <w:sz w:val="24"/>
          <w:szCs w:val="24"/>
        </w:rPr>
        <w:t>750</w:t>
      </w:r>
      <w:r>
        <w:rPr>
          <w:rFonts w:ascii="宋体" w:eastAsia="宋体" w:hAnsi="宋体" w:cs="宋体" w:hint="eastAsia"/>
          <w:b w:val="0"/>
          <w:sz w:val="24"/>
          <w:szCs w:val="24"/>
        </w:rPr>
        <w:t>份，占毕业生总数的</w:t>
      </w:r>
      <w:r w:rsidRPr="00B36C1B">
        <w:rPr>
          <w:rFonts w:ascii="宋体" w:eastAsia="宋体" w:hAnsi="宋体" w:cs="宋体" w:hint="eastAsia"/>
          <w:b w:val="0"/>
          <w:color w:val="auto"/>
          <w:sz w:val="24"/>
          <w:szCs w:val="24"/>
        </w:rPr>
        <w:t>23.57%</w:t>
      </w:r>
      <w:r>
        <w:rPr>
          <w:rFonts w:ascii="宋体" w:eastAsia="宋体" w:hAnsi="宋体" w:cs="宋体" w:hint="eastAsia"/>
          <w:b w:val="0"/>
          <w:sz w:val="24"/>
          <w:szCs w:val="24"/>
        </w:rPr>
        <w:t>。调研涉及</w:t>
      </w:r>
      <w:r w:rsidRPr="00253A78">
        <w:rPr>
          <w:rFonts w:ascii="宋体" w:eastAsia="宋体" w:hAnsi="宋体" w:cs="宋体" w:hint="eastAsia"/>
          <w:b w:val="0"/>
          <w:sz w:val="24"/>
          <w:szCs w:val="24"/>
        </w:rPr>
        <w:t>毕业生就业需要的</w:t>
      </w:r>
      <w:r w:rsidRPr="00253A78">
        <w:rPr>
          <w:rFonts w:ascii="宋体" w:eastAsia="宋体" w:hAnsi="宋体" w:cs="宋体"/>
          <w:b w:val="0"/>
          <w:sz w:val="24"/>
          <w:szCs w:val="24"/>
        </w:rPr>
        <w:t>基本素养和技能</w:t>
      </w:r>
      <w:r>
        <w:rPr>
          <w:rFonts w:ascii="宋体" w:eastAsia="宋体" w:hAnsi="宋体" w:cs="宋体" w:hint="eastAsia"/>
          <w:b w:val="0"/>
          <w:sz w:val="24"/>
          <w:szCs w:val="24"/>
        </w:rPr>
        <w:t>、</w:t>
      </w:r>
      <w:r w:rsidRPr="00253A78">
        <w:rPr>
          <w:rFonts w:ascii="宋体" w:eastAsia="宋体" w:hAnsi="宋体" w:cs="宋体" w:hint="eastAsia"/>
          <w:b w:val="0"/>
          <w:sz w:val="24"/>
          <w:szCs w:val="24"/>
        </w:rPr>
        <w:t>毕业生就业影响</w:t>
      </w:r>
      <w:r w:rsidRPr="00253A78">
        <w:rPr>
          <w:rFonts w:ascii="宋体" w:eastAsia="宋体" w:hAnsi="宋体" w:cs="宋体"/>
          <w:b w:val="0"/>
          <w:sz w:val="24"/>
          <w:szCs w:val="24"/>
        </w:rPr>
        <w:t>因素</w:t>
      </w:r>
      <w:r>
        <w:rPr>
          <w:rFonts w:ascii="宋体" w:eastAsia="宋体" w:hAnsi="宋体" w:cs="宋体" w:hint="eastAsia"/>
          <w:b w:val="0"/>
          <w:sz w:val="24"/>
          <w:szCs w:val="24"/>
        </w:rPr>
        <w:t>、</w:t>
      </w:r>
      <w:r w:rsidRPr="00253A78">
        <w:rPr>
          <w:rFonts w:ascii="宋体" w:eastAsia="宋体" w:hAnsi="宋体" w:cs="宋体" w:hint="eastAsia"/>
          <w:b w:val="0"/>
          <w:sz w:val="24"/>
          <w:szCs w:val="24"/>
        </w:rPr>
        <w:t>毕业生求职意向匹配度</w:t>
      </w:r>
      <w:r>
        <w:rPr>
          <w:rFonts w:ascii="宋体" w:eastAsia="宋体" w:hAnsi="宋体" w:cs="宋体" w:hint="eastAsia"/>
          <w:b w:val="0"/>
          <w:sz w:val="24"/>
          <w:szCs w:val="24"/>
        </w:rPr>
        <w:t>、</w:t>
      </w:r>
      <w:r w:rsidRPr="00253A78">
        <w:rPr>
          <w:rFonts w:ascii="宋体" w:eastAsia="宋体" w:hAnsi="宋体" w:cs="宋体" w:hint="eastAsia"/>
          <w:b w:val="0"/>
          <w:sz w:val="24"/>
          <w:szCs w:val="24"/>
        </w:rPr>
        <w:t>毕业生就专业对口度</w:t>
      </w:r>
      <w:r>
        <w:rPr>
          <w:rFonts w:ascii="宋体" w:eastAsia="宋体" w:hAnsi="宋体" w:cs="宋体" w:hint="eastAsia"/>
          <w:b w:val="0"/>
          <w:sz w:val="24"/>
          <w:szCs w:val="24"/>
        </w:rPr>
        <w:t>、</w:t>
      </w:r>
      <w:r w:rsidRPr="00253A78">
        <w:rPr>
          <w:rFonts w:ascii="宋体" w:eastAsia="宋体" w:hAnsi="宋体" w:cs="宋体" w:hint="eastAsia"/>
          <w:b w:val="0"/>
          <w:sz w:val="24"/>
          <w:szCs w:val="24"/>
        </w:rPr>
        <w:t>毕业生薪酬水平</w:t>
      </w:r>
      <w:r w:rsidRPr="00253A78">
        <w:rPr>
          <w:rFonts w:ascii="宋体" w:eastAsia="宋体" w:hAnsi="宋体" w:cs="宋体"/>
          <w:b w:val="0"/>
          <w:sz w:val="24"/>
          <w:szCs w:val="24"/>
        </w:rPr>
        <w:t>情况</w:t>
      </w:r>
      <w:r>
        <w:rPr>
          <w:rFonts w:ascii="宋体" w:eastAsia="宋体" w:hAnsi="宋体" w:cs="宋体" w:hint="eastAsia"/>
          <w:b w:val="0"/>
          <w:sz w:val="24"/>
          <w:szCs w:val="24"/>
        </w:rPr>
        <w:t>、</w:t>
      </w:r>
      <w:r w:rsidRPr="00253A78">
        <w:rPr>
          <w:rFonts w:ascii="宋体" w:eastAsia="宋体" w:hAnsi="宋体" w:cs="宋体" w:hint="eastAsia"/>
          <w:b w:val="0"/>
          <w:sz w:val="24"/>
          <w:szCs w:val="24"/>
        </w:rPr>
        <w:t>毕业生对目前工作满意度</w:t>
      </w:r>
      <w:r>
        <w:rPr>
          <w:rFonts w:ascii="宋体" w:eastAsia="宋体" w:hAnsi="宋体" w:cs="宋体" w:hint="eastAsia"/>
          <w:b w:val="0"/>
          <w:sz w:val="24"/>
          <w:szCs w:val="24"/>
        </w:rPr>
        <w:t>、</w:t>
      </w:r>
      <w:r w:rsidRPr="00253A78">
        <w:rPr>
          <w:rFonts w:ascii="宋体" w:eastAsia="宋体" w:hAnsi="宋体" w:cs="宋体" w:hint="eastAsia"/>
          <w:b w:val="0"/>
          <w:sz w:val="24"/>
          <w:szCs w:val="24"/>
        </w:rPr>
        <w:t>毕业生对学校就业创业工作的满意度、毕业生对母校的满意度和推荐度</w:t>
      </w:r>
      <w:r>
        <w:rPr>
          <w:rFonts w:ascii="宋体" w:eastAsia="宋体" w:hAnsi="宋体" w:cs="宋体" w:hint="eastAsia"/>
          <w:b w:val="0"/>
          <w:sz w:val="24"/>
          <w:szCs w:val="24"/>
        </w:rPr>
        <w:t>等8个方面。</w:t>
      </w:r>
    </w:p>
    <w:p w:rsidR="0004177D" w:rsidRDefault="0004177D" w:rsidP="0004177D">
      <w:pPr>
        <w:pStyle w:val="ab"/>
        <w:spacing w:before="240" w:after="240"/>
      </w:pPr>
      <w:r>
        <w:rPr>
          <w:rFonts w:hint="eastAsia"/>
        </w:rPr>
        <w:t xml:space="preserve">    </w:t>
      </w:r>
      <w:r>
        <w:rPr>
          <w:rFonts w:hint="eastAsia"/>
        </w:rPr>
        <w:t>一</w:t>
      </w:r>
      <w:r>
        <w:t>、</w:t>
      </w:r>
      <w:r>
        <w:rPr>
          <w:rFonts w:hint="eastAsia"/>
        </w:rPr>
        <w:t>毕业生就业需要的</w:t>
      </w:r>
      <w:r>
        <w:t>基本素养和技能</w:t>
      </w:r>
      <w:bookmarkEnd w:id="33"/>
    </w:p>
    <w:p w:rsidR="0004177D" w:rsidRDefault="0004177D" w:rsidP="0004177D">
      <w:pPr>
        <w:pStyle w:val="a9"/>
        <w:spacing w:before="120" w:after="120"/>
        <w:rPr>
          <w:szCs w:val="18"/>
        </w:rPr>
      </w:pPr>
      <w:r w:rsidRPr="00F36B3E">
        <w:rPr>
          <w:rFonts w:ascii="Times New Roman" w:hAnsi="Times New Roman" w:cs="Times New Roman"/>
          <w:szCs w:val="18"/>
        </w:rPr>
        <w:t>7</w:t>
      </w:r>
      <w:r>
        <w:rPr>
          <w:rFonts w:ascii="Times New Roman" w:hAnsi="Times New Roman" w:cs="Times New Roman"/>
          <w:szCs w:val="18"/>
        </w:rPr>
        <w:t>8.40</w:t>
      </w:r>
      <w:r w:rsidRPr="00F36B3E">
        <w:rPr>
          <w:rFonts w:ascii="Times New Roman" w:hAnsi="Times New Roman" w:cs="Times New Roman"/>
          <w:szCs w:val="18"/>
        </w:rPr>
        <w:t>%</w:t>
      </w:r>
      <w:r w:rsidRPr="00F36B3E">
        <w:rPr>
          <w:rFonts w:hint="eastAsia"/>
          <w:szCs w:val="18"/>
        </w:rPr>
        <w:t>的毕业生认为</w:t>
      </w:r>
      <w:r w:rsidRPr="00F36B3E">
        <w:rPr>
          <w:szCs w:val="18"/>
        </w:rPr>
        <w:t>“</w:t>
      </w:r>
      <w:r w:rsidRPr="00F36B3E">
        <w:rPr>
          <w:rFonts w:hint="eastAsia"/>
          <w:szCs w:val="18"/>
        </w:rPr>
        <w:t>沟通与表达能力</w:t>
      </w:r>
      <w:r w:rsidRPr="00F36B3E">
        <w:rPr>
          <w:szCs w:val="18"/>
        </w:rPr>
        <w:t>”</w:t>
      </w:r>
      <w:r w:rsidRPr="00F36B3E">
        <w:rPr>
          <w:rFonts w:hint="eastAsia"/>
          <w:szCs w:val="18"/>
        </w:rPr>
        <w:t>是保障自己职业生涯稳定发展最应该具备的职业素养和技能</w:t>
      </w:r>
      <w:r>
        <w:rPr>
          <w:rStyle w:val="ae"/>
          <w:szCs w:val="18"/>
        </w:rPr>
        <w:footnoteReference w:id="1"/>
      </w:r>
      <w:r w:rsidRPr="00F36B3E">
        <w:rPr>
          <w:rFonts w:hint="eastAsia"/>
          <w:szCs w:val="18"/>
        </w:rPr>
        <w:t>；其次是</w:t>
      </w:r>
      <w:r w:rsidRPr="00F36B3E">
        <w:rPr>
          <w:szCs w:val="18"/>
        </w:rPr>
        <w:t>“</w:t>
      </w:r>
      <w:r w:rsidRPr="00F36B3E">
        <w:rPr>
          <w:rFonts w:hint="eastAsia"/>
          <w:szCs w:val="18"/>
        </w:rPr>
        <w:t>团队合作与领导能力</w:t>
      </w:r>
      <w:r w:rsidRPr="00F36B3E">
        <w:rPr>
          <w:szCs w:val="18"/>
        </w:rPr>
        <w:t>”</w:t>
      </w:r>
      <w:r>
        <w:rPr>
          <w:rFonts w:hint="eastAsia"/>
          <w:szCs w:val="18"/>
        </w:rPr>
        <w:t>与</w:t>
      </w:r>
      <w:r w:rsidRPr="00F36B3E">
        <w:rPr>
          <w:szCs w:val="18"/>
        </w:rPr>
        <w:t>“</w:t>
      </w:r>
      <w:r>
        <w:rPr>
          <w:rFonts w:hint="eastAsia"/>
          <w:szCs w:val="18"/>
        </w:rPr>
        <w:t>敬业精神和</w:t>
      </w:r>
      <w:r>
        <w:rPr>
          <w:szCs w:val="18"/>
        </w:rPr>
        <w:t>责任感</w:t>
      </w:r>
      <w:r w:rsidRPr="00F36B3E">
        <w:rPr>
          <w:szCs w:val="18"/>
        </w:rPr>
        <w:t>”</w:t>
      </w:r>
      <w:r w:rsidRPr="00F36B3E">
        <w:rPr>
          <w:rFonts w:hint="eastAsia"/>
          <w:szCs w:val="18"/>
        </w:rPr>
        <w:t>，分别占比</w:t>
      </w:r>
      <w:r w:rsidRPr="00F36B3E">
        <w:rPr>
          <w:rFonts w:ascii="Times New Roman" w:hAnsi="Times New Roman" w:cs="Times New Roman"/>
          <w:szCs w:val="18"/>
        </w:rPr>
        <w:t>5</w:t>
      </w:r>
      <w:r>
        <w:rPr>
          <w:rFonts w:ascii="Times New Roman" w:hAnsi="Times New Roman" w:cs="Times New Roman"/>
          <w:szCs w:val="18"/>
        </w:rPr>
        <w:t>4.00</w:t>
      </w:r>
      <w:r w:rsidRPr="00F36B3E">
        <w:rPr>
          <w:rFonts w:ascii="Times New Roman" w:hAnsi="Times New Roman" w:cs="Times New Roman"/>
          <w:szCs w:val="18"/>
        </w:rPr>
        <w:t>%</w:t>
      </w:r>
      <w:r w:rsidRPr="00F36B3E">
        <w:rPr>
          <w:rFonts w:hint="eastAsia"/>
          <w:szCs w:val="18"/>
        </w:rPr>
        <w:t>和</w:t>
      </w:r>
      <w:r>
        <w:rPr>
          <w:rFonts w:ascii="Times New Roman" w:hAnsi="Times New Roman" w:cs="Times New Roman"/>
          <w:szCs w:val="18"/>
        </w:rPr>
        <w:t>51.40</w:t>
      </w:r>
      <w:r w:rsidRPr="00F36B3E">
        <w:rPr>
          <w:rFonts w:ascii="Times New Roman" w:hAnsi="Times New Roman" w:cs="Times New Roman"/>
          <w:szCs w:val="18"/>
        </w:rPr>
        <w:t>%</w:t>
      </w:r>
      <w:r w:rsidRPr="00F36B3E">
        <w:rPr>
          <w:rFonts w:hint="eastAsia"/>
          <w:szCs w:val="18"/>
        </w:rPr>
        <w:t>。</w:t>
      </w:r>
    </w:p>
    <w:p w:rsidR="0004177D" w:rsidRDefault="0004177D" w:rsidP="0004177D">
      <w:pPr>
        <w:pStyle w:val="a9"/>
        <w:spacing w:before="120" w:after="120"/>
        <w:rPr>
          <w:szCs w:val="18"/>
        </w:rPr>
      </w:pPr>
      <w:r>
        <w:rPr>
          <w:noProof/>
        </w:rPr>
        <w:drawing>
          <wp:inline distT="0" distB="0" distL="0" distR="0">
            <wp:extent cx="5524500" cy="3657600"/>
            <wp:effectExtent l="0" t="0" r="0" b="0"/>
            <wp:docPr id="11" name="图表 1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04177D" w:rsidRDefault="0004177D" w:rsidP="0004177D">
      <w:pPr>
        <w:pStyle w:val="aa"/>
        <w:spacing w:after="120"/>
        <w:rPr>
          <w:rStyle w:val="a7"/>
        </w:rPr>
      </w:pPr>
      <w:r w:rsidRPr="00DC6A17">
        <w:rPr>
          <w:rStyle w:val="a7"/>
          <w:rFonts w:hint="eastAsia"/>
        </w:rPr>
        <w:t>图</w:t>
      </w:r>
      <w:r w:rsidRPr="00DC6A17">
        <w:rPr>
          <w:rStyle w:val="a7"/>
        </w:rPr>
        <w:t>3-</w:t>
      </w:r>
      <w:r>
        <w:rPr>
          <w:rStyle w:val="a7"/>
          <w:rFonts w:hint="eastAsia"/>
        </w:rPr>
        <w:t>1</w:t>
      </w:r>
      <w:r>
        <w:rPr>
          <w:rStyle w:val="a7"/>
        </w:rPr>
        <w:t xml:space="preserve">  2016</w:t>
      </w:r>
      <w:r>
        <w:rPr>
          <w:rStyle w:val="a7"/>
        </w:rPr>
        <w:t>届</w:t>
      </w:r>
      <w:r w:rsidRPr="00DC6A17">
        <w:rPr>
          <w:rStyle w:val="a7"/>
          <w:rFonts w:hint="eastAsia"/>
        </w:rPr>
        <w:t>毕业生</w:t>
      </w:r>
      <w:r>
        <w:rPr>
          <w:rStyle w:val="a7"/>
          <w:rFonts w:hint="eastAsia"/>
        </w:rPr>
        <w:t>就业基本</w:t>
      </w:r>
      <w:r>
        <w:rPr>
          <w:rStyle w:val="a7"/>
        </w:rPr>
        <w:t>素养和技能</w:t>
      </w:r>
      <w:r>
        <w:rPr>
          <w:rStyle w:val="a7"/>
          <w:rFonts w:hint="eastAsia"/>
        </w:rPr>
        <w:t>需求</w:t>
      </w:r>
    </w:p>
    <w:p w:rsidR="0004177D" w:rsidRDefault="0004177D" w:rsidP="0004177D">
      <w:pPr>
        <w:pStyle w:val="ab"/>
        <w:spacing w:before="240" w:after="240"/>
        <w:ind w:firstLineChars="198" w:firstLine="596"/>
      </w:pPr>
      <w:bookmarkStart w:id="34" w:name="_Toc466462205"/>
      <w:r>
        <w:rPr>
          <w:rFonts w:hint="eastAsia"/>
        </w:rPr>
        <w:t>二</w:t>
      </w:r>
      <w:r>
        <w:t>、</w:t>
      </w:r>
      <w:r>
        <w:rPr>
          <w:rFonts w:hint="eastAsia"/>
        </w:rPr>
        <w:t>毕业生就业影响</w:t>
      </w:r>
      <w:r>
        <w:t>因素</w:t>
      </w:r>
      <w:r>
        <w:rPr>
          <w:rStyle w:val="ae"/>
        </w:rPr>
        <w:footnoteReference w:id="2"/>
      </w:r>
      <w:bookmarkEnd w:id="34"/>
    </w:p>
    <w:p w:rsidR="0004177D" w:rsidRPr="005C6576" w:rsidRDefault="0004177D" w:rsidP="0004177D">
      <w:pPr>
        <w:pStyle w:val="a9"/>
        <w:spacing w:before="120" w:after="120"/>
        <w:rPr>
          <w:szCs w:val="18"/>
        </w:rPr>
      </w:pPr>
      <w:r w:rsidRPr="005C6576">
        <w:rPr>
          <w:rFonts w:ascii="Times New Roman" w:hAnsi="Times New Roman" w:cs="Times New Roman"/>
          <w:szCs w:val="18"/>
        </w:rPr>
        <w:lastRenderedPageBreak/>
        <w:t>201</w:t>
      </w:r>
      <w:r>
        <w:rPr>
          <w:rFonts w:ascii="Times New Roman" w:hAnsi="Times New Roman" w:cs="Times New Roman"/>
          <w:szCs w:val="18"/>
        </w:rPr>
        <w:t>6</w:t>
      </w:r>
      <w:r w:rsidRPr="005C6576">
        <w:rPr>
          <w:rFonts w:hint="eastAsia"/>
          <w:szCs w:val="18"/>
        </w:rPr>
        <w:t>届毕业生认为</w:t>
      </w:r>
      <w:r w:rsidRPr="005C6576">
        <w:rPr>
          <w:szCs w:val="18"/>
        </w:rPr>
        <w:t>“</w:t>
      </w:r>
      <w:r w:rsidRPr="005C6576">
        <w:rPr>
          <w:rFonts w:hint="eastAsia"/>
          <w:szCs w:val="18"/>
        </w:rPr>
        <w:t>相关社会实习和工作经历</w:t>
      </w:r>
      <w:r w:rsidRPr="005C6576">
        <w:rPr>
          <w:szCs w:val="18"/>
        </w:rPr>
        <w:t>”</w:t>
      </w:r>
      <w:r w:rsidRPr="005C6576">
        <w:rPr>
          <w:rFonts w:hint="eastAsia"/>
          <w:szCs w:val="18"/>
        </w:rPr>
        <w:t>是对自身就业起关键作用的因素，占比高达</w:t>
      </w:r>
      <w:r>
        <w:rPr>
          <w:rFonts w:ascii="Times New Roman" w:hAnsi="Times New Roman" w:cs="Times New Roman"/>
          <w:szCs w:val="18"/>
        </w:rPr>
        <w:t>73.70</w:t>
      </w:r>
      <w:r w:rsidRPr="005C6576">
        <w:rPr>
          <w:rFonts w:ascii="Times New Roman" w:hAnsi="Times New Roman" w:cs="Times New Roman"/>
          <w:szCs w:val="18"/>
        </w:rPr>
        <w:t>%</w:t>
      </w:r>
      <w:r w:rsidRPr="005C6576">
        <w:rPr>
          <w:rFonts w:hint="eastAsia"/>
          <w:szCs w:val="18"/>
        </w:rPr>
        <w:t>；其次是</w:t>
      </w:r>
      <w:r w:rsidRPr="005C6576">
        <w:rPr>
          <w:szCs w:val="18"/>
        </w:rPr>
        <w:t>“</w:t>
      </w:r>
      <w:r w:rsidRPr="005C6576">
        <w:rPr>
          <w:rFonts w:hint="eastAsia"/>
          <w:szCs w:val="18"/>
        </w:rPr>
        <w:t>专业</w:t>
      </w:r>
      <w:r w:rsidRPr="005C6576">
        <w:rPr>
          <w:szCs w:val="18"/>
        </w:rPr>
        <w:t>”</w:t>
      </w:r>
      <w:r w:rsidRPr="005C6576">
        <w:rPr>
          <w:rFonts w:hint="eastAsia"/>
          <w:szCs w:val="18"/>
        </w:rPr>
        <w:t>和</w:t>
      </w:r>
      <w:r w:rsidRPr="005C6576">
        <w:rPr>
          <w:szCs w:val="18"/>
        </w:rPr>
        <w:t>“</w:t>
      </w:r>
      <w:r w:rsidRPr="005C6576">
        <w:rPr>
          <w:rFonts w:hint="eastAsia"/>
          <w:szCs w:val="18"/>
        </w:rPr>
        <w:t>学校知名度</w:t>
      </w:r>
      <w:r w:rsidRPr="005C6576">
        <w:rPr>
          <w:szCs w:val="18"/>
        </w:rPr>
        <w:t>”</w:t>
      </w:r>
      <w:r w:rsidRPr="005C6576">
        <w:rPr>
          <w:rFonts w:hint="eastAsia"/>
          <w:szCs w:val="18"/>
        </w:rPr>
        <w:t>，占比分别为</w:t>
      </w:r>
      <w:r>
        <w:rPr>
          <w:rFonts w:ascii="Times New Roman" w:hAnsi="Times New Roman" w:cs="Times New Roman"/>
          <w:szCs w:val="18"/>
        </w:rPr>
        <w:t>30.70</w:t>
      </w:r>
      <w:r w:rsidRPr="005C6576">
        <w:rPr>
          <w:rFonts w:ascii="Times New Roman" w:hAnsi="Times New Roman" w:cs="Times New Roman"/>
          <w:szCs w:val="18"/>
        </w:rPr>
        <w:t>%</w:t>
      </w:r>
      <w:r w:rsidRPr="005C6576">
        <w:rPr>
          <w:rFonts w:hint="eastAsia"/>
          <w:szCs w:val="18"/>
        </w:rPr>
        <w:t>和</w:t>
      </w:r>
      <w:r w:rsidRPr="005C6576">
        <w:rPr>
          <w:rFonts w:ascii="Times New Roman" w:hAnsi="Times New Roman" w:cs="Times New Roman"/>
          <w:szCs w:val="18"/>
        </w:rPr>
        <w:t>2</w:t>
      </w:r>
      <w:r>
        <w:rPr>
          <w:rFonts w:ascii="Times New Roman" w:hAnsi="Times New Roman" w:cs="Times New Roman"/>
          <w:szCs w:val="18"/>
        </w:rPr>
        <w:t>7.00</w:t>
      </w:r>
      <w:r w:rsidRPr="005C6576">
        <w:rPr>
          <w:rFonts w:ascii="Times New Roman" w:hAnsi="Times New Roman" w:cs="Times New Roman"/>
          <w:szCs w:val="18"/>
        </w:rPr>
        <w:t>%</w:t>
      </w:r>
      <w:r w:rsidRPr="005C6576">
        <w:rPr>
          <w:rFonts w:hint="eastAsia"/>
          <w:szCs w:val="18"/>
        </w:rPr>
        <w:t>。</w:t>
      </w:r>
    </w:p>
    <w:p w:rsidR="0004177D" w:rsidRPr="00A97D66" w:rsidRDefault="0004177D" w:rsidP="0004177D">
      <w:pPr>
        <w:jc w:val="center"/>
        <w:rPr>
          <w:rFonts w:ascii="黑体" w:eastAsia="黑体" w:cs="宋体"/>
          <w:b/>
          <w:bCs/>
          <w:sz w:val="36"/>
          <w:szCs w:val="36"/>
        </w:rPr>
      </w:pPr>
      <w:r>
        <w:rPr>
          <w:rFonts w:ascii="黑体" w:eastAsia="黑体" w:cs="宋体"/>
          <w:b/>
          <w:noProof/>
          <w:sz w:val="36"/>
          <w:szCs w:val="36"/>
        </w:rPr>
        <w:drawing>
          <wp:inline distT="0" distB="0" distL="0" distR="0">
            <wp:extent cx="4572000" cy="3048000"/>
            <wp:effectExtent l="0" t="0" r="0" b="0"/>
            <wp:docPr id="10" name="图表 1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04177D" w:rsidRDefault="0004177D" w:rsidP="0004177D">
      <w:pPr>
        <w:pStyle w:val="aa"/>
        <w:spacing w:after="120"/>
        <w:rPr>
          <w:rStyle w:val="a7"/>
        </w:rPr>
      </w:pPr>
      <w:r w:rsidRPr="00DC6A17">
        <w:rPr>
          <w:rStyle w:val="a7"/>
          <w:rFonts w:hint="eastAsia"/>
        </w:rPr>
        <w:t>图</w:t>
      </w:r>
      <w:r w:rsidRPr="00DC6A17">
        <w:rPr>
          <w:rStyle w:val="a7"/>
        </w:rPr>
        <w:t>3-</w:t>
      </w:r>
      <w:r>
        <w:rPr>
          <w:rStyle w:val="a7"/>
          <w:rFonts w:hint="eastAsia"/>
        </w:rPr>
        <w:t>2</w:t>
      </w:r>
      <w:r>
        <w:rPr>
          <w:rStyle w:val="a7"/>
        </w:rPr>
        <w:t xml:space="preserve">  2016</w:t>
      </w:r>
      <w:r>
        <w:rPr>
          <w:rStyle w:val="a7"/>
        </w:rPr>
        <w:t>届</w:t>
      </w:r>
      <w:r w:rsidRPr="00DC6A17">
        <w:rPr>
          <w:rStyle w:val="a7"/>
          <w:rFonts w:hint="eastAsia"/>
        </w:rPr>
        <w:t>毕业生</w:t>
      </w:r>
      <w:r>
        <w:rPr>
          <w:rStyle w:val="a7"/>
          <w:rFonts w:hint="eastAsia"/>
        </w:rPr>
        <w:t>认为对</w:t>
      </w:r>
      <w:r>
        <w:rPr>
          <w:rStyle w:val="a7"/>
        </w:rPr>
        <w:t>自身就业起关键作用的因素</w:t>
      </w:r>
    </w:p>
    <w:p w:rsidR="0004177D" w:rsidRDefault="0004177D" w:rsidP="0004177D">
      <w:pPr>
        <w:pStyle w:val="ab"/>
        <w:spacing w:before="240" w:after="240"/>
        <w:ind w:firstLineChars="198" w:firstLine="596"/>
      </w:pPr>
      <w:bookmarkStart w:id="35" w:name="_Toc466462204"/>
      <w:r>
        <w:rPr>
          <w:rFonts w:hint="eastAsia"/>
        </w:rPr>
        <w:t>三</w:t>
      </w:r>
      <w:r>
        <w:t>、</w:t>
      </w:r>
      <w:r>
        <w:rPr>
          <w:rFonts w:hint="eastAsia"/>
        </w:rPr>
        <w:t>毕业生求职意向匹配度</w:t>
      </w:r>
      <w:bookmarkEnd w:id="35"/>
    </w:p>
    <w:p w:rsidR="0004177D" w:rsidRDefault="0004177D" w:rsidP="0004177D">
      <w:pPr>
        <w:pStyle w:val="a9"/>
        <w:spacing w:before="120" w:after="120"/>
        <w:ind w:firstLine="482"/>
        <w:rPr>
          <w:szCs w:val="18"/>
        </w:rPr>
      </w:pPr>
      <w:r w:rsidRPr="00F9254A">
        <w:rPr>
          <w:rFonts w:hint="eastAsia"/>
          <w:b/>
          <w:szCs w:val="18"/>
        </w:rPr>
        <w:t>期望就业地区：</w:t>
      </w:r>
      <w:r w:rsidRPr="000F53E8">
        <w:rPr>
          <w:rFonts w:ascii="Times New Roman" w:hAnsi="Times New Roman" w:cs="Times New Roman"/>
          <w:szCs w:val="18"/>
        </w:rPr>
        <w:t>201</w:t>
      </w:r>
      <w:r>
        <w:rPr>
          <w:rFonts w:ascii="Times New Roman" w:hAnsi="Times New Roman" w:cs="Times New Roman"/>
          <w:szCs w:val="18"/>
        </w:rPr>
        <w:t>6</w:t>
      </w:r>
      <w:r w:rsidRPr="000F53E8">
        <w:rPr>
          <w:rFonts w:hint="eastAsia"/>
          <w:szCs w:val="18"/>
        </w:rPr>
        <w:t>届毕业生主要是希望留在北上广一线城市，占比</w:t>
      </w:r>
      <w:r>
        <w:rPr>
          <w:rFonts w:ascii="Times New Roman" w:hAnsi="Times New Roman" w:cs="Times New Roman"/>
          <w:szCs w:val="18"/>
        </w:rPr>
        <w:t>75.89</w:t>
      </w:r>
      <w:r w:rsidRPr="000F53E8">
        <w:rPr>
          <w:rFonts w:ascii="Times New Roman" w:hAnsi="Times New Roman" w:cs="Times New Roman"/>
          <w:szCs w:val="18"/>
        </w:rPr>
        <w:t>%</w:t>
      </w:r>
      <w:r w:rsidRPr="000F53E8">
        <w:rPr>
          <w:rFonts w:hint="eastAsia"/>
          <w:szCs w:val="18"/>
        </w:rPr>
        <w:t>；其次为东部沿海经济发达地区（除北上广一线城市外），所占比例为</w:t>
      </w:r>
      <w:r>
        <w:rPr>
          <w:rFonts w:ascii="Times New Roman" w:hAnsi="Times New Roman" w:cs="Times New Roman"/>
          <w:szCs w:val="18"/>
        </w:rPr>
        <w:t>11.78</w:t>
      </w:r>
      <w:r w:rsidRPr="000F53E8">
        <w:rPr>
          <w:rFonts w:ascii="Times New Roman" w:hAnsi="Times New Roman" w:cs="Times New Roman"/>
          <w:szCs w:val="18"/>
        </w:rPr>
        <w:t>%</w:t>
      </w:r>
      <w:r w:rsidRPr="000F53E8">
        <w:rPr>
          <w:rFonts w:hint="eastAsia"/>
          <w:szCs w:val="18"/>
        </w:rPr>
        <w:t>。</w:t>
      </w:r>
    </w:p>
    <w:p w:rsidR="0004177D" w:rsidRDefault="0004177D" w:rsidP="0004177D">
      <w:pPr>
        <w:pStyle w:val="a9"/>
        <w:spacing w:before="120" w:after="120"/>
        <w:rPr>
          <w:szCs w:val="18"/>
        </w:rPr>
      </w:pPr>
      <w:r>
        <w:rPr>
          <w:noProof/>
        </w:rPr>
        <w:drawing>
          <wp:inline distT="0" distB="0" distL="0" distR="0">
            <wp:extent cx="4572000" cy="2743200"/>
            <wp:effectExtent l="0" t="0" r="0" b="0"/>
            <wp:docPr id="9" name="图表 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04177D" w:rsidRDefault="0004177D" w:rsidP="0004177D">
      <w:pPr>
        <w:pStyle w:val="aa"/>
        <w:spacing w:after="120"/>
        <w:rPr>
          <w:rStyle w:val="a7"/>
        </w:rPr>
      </w:pPr>
      <w:r w:rsidRPr="00DC6A17">
        <w:rPr>
          <w:rStyle w:val="a7"/>
          <w:rFonts w:hint="eastAsia"/>
        </w:rPr>
        <w:t>图</w:t>
      </w:r>
      <w:r w:rsidRPr="00DC6A17">
        <w:rPr>
          <w:rStyle w:val="a7"/>
        </w:rPr>
        <w:t>3-</w:t>
      </w:r>
      <w:r>
        <w:rPr>
          <w:rStyle w:val="a7"/>
          <w:rFonts w:hint="eastAsia"/>
        </w:rPr>
        <w:t>3</w:t>
      </w:r>
      <w:r>
        <w:rPr>
          <w:rStyle w:val="a7"/>
        </w:rPr>
        <w:t xml:space="preserve">  2016</w:t>
      </w:r>
      <w:r>
        <w:rPr>
          <w:rStyle w:val="a7"/>
        </w:rPr>
        <w:t>届</w:t>
      </w:r>
      <w:r w:rsidRPr="00DC6A17">
        <w:rPr>
          <w:rStyle w:val="a7"/>
          <w:rFonts w:hint="eastAsia"/>
        </w:rPr>
        <w:t>毕业生</w:t>
      </w:r>
      <w:r>
        <w:rPr>
          <w:rStyle w:val="a7"/>
          <w:rFonts w:hint="eastAsia"/>
        </w:rPr>
        <w:t>意向就业</w:t>
      </w:r>
      <w:r>
        <w:rPr>
          <w:rStyle w:val="a7"/>
        </w:rPr>
        <w:t>地区</w:t>
      </w:r>
    </w:p>
    <w:p w:rsidR="0004177D" w:rsidRDefault="0004177D" w:rsidP="0004177D">
      <w:pPr>
        <w:pStyle w:val="a9"/>
        <w:spacing w:before="120" w:after="120" w:line="240" w:lineRule="auto"/>
        <w:ind w:firstLine="360"/>
        <w:jc w:val="left"/>
        <w:rPr>
          <w:rFonts w:ascii="Times New Roman" w:hAnsi="Times New Roman"/>
          <w:sz w:val="18"/>
          <w:szCs w:val="18"/>
        </w:rPr>
      </w:pPr>
      <w:r>
        <w:rPr>
          <w:rFonts w:ascii="Times New Roman" w:hAnsi="Times New Roman" w:hint="eastAsia"/>
          <w:sz w:val="18"/>
          <w:szCs w:val="18"/>
        </w:rPr>
        <w:t>数据来源：第三方机构新锦成</w:t>
      </w:r>
      <w:r>
        <w:rPr>
          <w:rFonts w:ascii="Times New Roman" w:hAnsi="Times New Roman"/>
          <w:sz w:val="18"/>
          <w:szCs w:val="18"/>
        </w:rPr>
        <w:t>-2016</w:t>
      </w:r>
      <w:r>
        <w:rPr>
          <w:rFonts w:ascii="Times New Roman" w:hAnsi="Times New Roman"/>
          <w:sz w:val="18"/>
          <w:szCs w:val="18"/>
        </w:rPr>
        <w:t>届</w:t>
      </w:r>
      <w:r>
        <w:rPr>
          <w:rFonts w:ascii="Times New Roman" w:hAnsi="Times New Roman" w:hint="eastAsia"/>
          <w:sz w:val="18"/>
          <w:szCs w:val="18"/>
        </w:rPr>
        <w:t>毕业生就业与培养质量调查。</w:t>
      </w:r>
    </w:p>
    <w:p w:rsidR="0004177D" w:rsidRPr="00C023C2" w:rsidRDefault="0004177D" w:rsidP="0004177D">
      <w:pPr>
        <w:pStyle w:val="a9"/>
        <w:spacing w:before="120" w:after="120"/>
        <w:ind w:firstLine="482"/>
        <w:rPr>
          <w:szCs w:val="18"/>
        </w:rPr>
      </w:pPr>
      <w:r w:rsidRPr="00F9254A">
        <w:rPr>
          <w:rFonts w:hint="eastAsia"/>
          <w:b/>
          <w:szCs w:val="18"/>
        </w:rPr>
        <w:t>实际与期望匹配度：</w:t>
      </w:r>
      <w:r w:rsidRPr="00C023C2">
        <w:rPr>
          <w:rFonts w:hint="eastAsia"/>
          <w:szCs w:val="18"/>
        </w:rPr>
        <w:t>去向一致占比为</w:t>
      </w:r>
      <w:r w:rsidRPr="00C023C2">
        <w:rPr>
          <w:rFonts w:ascii="Times New Roman" w:hAnsi="Times New Roman" w:cs="Times New Roman"/>
          <w:szCs w:val="18"/>
        </w:rPr>
        <w:t>78.78%</w:t>
      </w:r>
      <w:r w:rsidRPr="00C023C2">
        <w:rPr>
          <w:rFonts w:ascii="Times New Roman" w:hAnsi="Times New Roman" w:cs="Times New Roman"/>
          <w:szCs w:val="18"/>
        </w:rPr>
        <w:t>，不一致仅占</w:t>
      </w:r>
      <w:r w:rsidRPr="00C023C2">
        <w:rPr>
          <w:rFonts w:ascii="Times New Roman" w:hAnsi="Times New Roman" w:cs="Times New Roman"/>
          <w:szCs w:val="18"/>
        </w:rPr>
        <w:t>21.22%</w:t>
      </w:r>
      <w:r w:rsidRPr="00C023C2">
        <w:rPr>
          <w:rFonts w:hint="eastAsia"/>
          <w:szCs w:val="18"/>
        </w:rPr>
        <w:t>，</w:t>
      </w:r>
      <w:r>
        <w:rPr>
          <w:rFonts w:hint="eastAsia"/>
          <w:szCs w:val="18"/>
        </w:rPr>
        <w:t>实际与</w:t>
      </w:r>
      <w:r w:rsidRPr="00C023C2">
        <w:rPr>
          <w:rFonts w:hint="eastAsia"/>
          <w:szCs w:val="18"/>
        </w:rPr>
        <w:t>期望匹配度较高。可见，大部分毕业生均流向了北上广一线城市和东部沿海经济发达地区。</w:t>
      </w:r>
    </w:p>
    <w:p w:rsidR="0004177D" w:rsidRDefault="0004177D" w:rsidP="0004177D">
      <w:pPr>
        <w:pStyle w:val="a9"/>
        <w:spacing w:before="120" w:after="120"/>
        <w:jc w:val="center"/>
        <w:rPr>
          <w:szCs w:val="18"/>
        </w:rPr>
      </w:pPr>
    </w:p>
    <w:p w:rsidR="0004177D" w:rsidRDefault="0004177D" w:rsidP="0004177D">
      <w:pPr>
        <w:pStyle w:val="aa"/>
        <w:spacing w:after="120"/>
        <w:rPr>
          <w:rStyle w:val="a7"/>
        </w:rPr>
      </w:pPr>
      <w:r>
        <w:rPr>
          <w:b/>
          <w:bCs/>
          <w:noProof/>
        </w:rPr>
        <w:drawing>
          <wp:inline distT="0" distB="0" distL="0" distR="0">
            <wp:extent cx="3752850" cy="1952625"/>
            <wp:effectExtent l="0" t="0" r="0" b="0"/>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752850" cy="1952625"/>
                    </a:xfrm>
                    <a:prstGeom prst="rect">
                      <a:avLst/>
                    </a:prstGeom>
                    <a:noFill/>
                  </pic:spPr>
                </pic:pic>
              </a:graphicData>
            </a:graphic>
          </wp:inline>
        </w:drawing>
      </w:r>
    </w:p>
    <w:p w:rsidR="0004177D" w:rsidRDefault="0004177D" w:rsidP="0004177D">
      <w:pPr>
        <w:pStyle w:val="aa"/>
        <w:spacing w:after="120"/>
        <w:rPr>
          <w:rStyle w:val="a7"/>
        </w:rPr>
      </w:pPr>
      <w:r w:rsidRPr="00DC6A17">
        <w:rPr>
          <w:rStyle w:val="a7"/>
          <w:rFonts w:hint="eastAsia"/>
        </w:rPr>
        <w:t>图</w:t>
      </w:r>
      <w:r w:rsidRPr="00DC6A17">
        <w:rPr>
          <w:rStyle w:val="a7"/>
        </w:rPr>
        <w:t>3-</w:t>
      </w:r>
      <w:r>
        <w:rPr>
          <w:rStyle w:val="a7"/>
        </w:rPr>
        <w:t>4  2016</w:t>
      </w:r>
      <w:r>
        <w:rPr>
          <w:rStyle w:val="a7"/>
        </w:rPr>
        <w:t>届</w:t>
      </w:r>
      <w:r w:rsidRPr="00DC6A17">
        <w:rPr>
          <w:rStyle w:val="a7"/>
          <w:rFonts w:hint="eastAsia"/>
        </w:rPr>
        <w:t>毕业生</w:t>
      </w:r>
      <w:r w:rsidRPr="00E23937">
        <w:rPr>
          <w:rStyle w:val="a7"/>
          <w:rFonts w:hint="eastAsia"/>
        </w:rPr>
        <w:t>意向就业地区与实际就业地区一致情况</w:t>
      </w:r>
    </w:p>
    <w:p w:rsidR="0004177D" w:rsidRDefault="0004177D" w:rsidP="0004177D">
      <w:pPr>
        <w:pStyle w:val="a9"/>
        <w:spacing w:before="120" w:after="120"/>
        <w:ind w:firstLine="482"/>
        <w:rPr>
          <w:szCs w:val="18"/>
        </w:rPr>
      </w:pPr>
      <w:r w:rsidRPr="00F9254A">
        <w:rPr>
          <w:rFonts w:hint="eastAsia"/>
          <w:b/>
          <w:szCs w:val="18"/>
        </w:rPr>
        <w:t>选择就业区域看重的因素：</w:t>
      </w:r>
      <w:r w:rsidRPr="00671EB9">
        <w:rPr>
          <w:szCs w:val="18"/>
        </w:rPr>
        <w:t>“</w:t>
      </w:r>
      <w:r>
        <w:rPr>
          <w:rFonts w:hint="eastAsia"/>
          <w:szCs w:val="18"/>
        </w:rPr>
        <w:t>发展空间大</w:t>
      </w:r>
      <w:r w:rsidRPr="00671EB9">
        <w:rPr>
          <w:szCs w:val="18"/>
        </w:rPr>
        <w:t>”</w:t>
      </w:r>
      <w:r w:rsidRPr="00671EB9">
        <w:rPr>
          <w:rFonts w:hint="eastAsia"/>
          <w:szCs w:val="18"/>
        </w:rPr>
        <w:t>成为</w:t>
      </w:r>
      <w:r w:rsidRPr="00671EB9">
        <w:rPr>
          <w:rFonts w:ascii="Times New Roman" w:hAnsi="Times New Roman" w:cs="Times New Roman"/>
          <w:szCs w:val="18"/>
        </w:rPr>
        <w:t>2016</w:t>
      </w:r>
      <w:r w:rsidRPr="00671EB9">
        <w:rPr>
          <w:rFonts w:hint="eastAsia"/>
          <w:szCs w:val="18"/>
        </w:rPr>
        <w:t>届毕业生选择就业区域时最看重的因素，占比</w:t>
      </w:r>
      <w:r w:rsidRPr="00671EB9">
        <w:rPr>
          <w:rFonts w:ascii="Times New Roman" w:hAnsi="Times New Roman" w:cs="Times New Roman"/>
          <w:szCs w:val="18"/>
        </w:rPr>
        <w:t>6</w:t>
      </w:r>
      <w:r>
        <w:rPr>
          <w:rFonts w:ascii="Times New Roman" w:hAnsi="Times New Roman" w:cs="Times New Roman"/>
          <w:szCs w:val="18"/>
        </w:rPr>
        <w:t>3.70</w:t>
      </w:r>
      <w:r w:rsidRPr="00671EB9">
        <w:rPr>
          <w:rFonts w:ascii="Times New Roman" w:hAnsi="Times New Roman" w:cs="Times New Roman"/>
          <w:szCs w:val="18"/>
        </w:rPr>
        <w:t>%</w:t>
      </w:r>
      <w:r w:rsidRPr="00671EB9">
        <w:rPr>
          <w:rFonts w:hint="eastAsia"/>
          <w:szCs w:val="18"/>
        </w:rPr>
        <w:t>；其次是</w:t>
      </w:r>
      <w:r w:rsidRPr="00671EB9">
        <w:rPr>
          <w:szCs w:val="18"/>
        </w:rPr>
        <w:t>“</w:t>
      </w:r>
      <w:r>
        <w:rPr>
          <w:rFonts w:hint="eastAsia"/>
          <w:szCs w:val="18"/>
        </w:rPr>
        <w:t>交通发达，</w:t>
      </w:r>
      <w:r>
        <w:rPr>
          <w:szCs w:val="18"/>
        </w:rPr>
        <w:t>基础设施完善</w:t>
      </w:r>
      <w:r w:rsidRPr="00671EB9">
        <w:rPr>
          <w:szCs w:val="18"/>
        </w:rPr>
        <w:t>”</w:t>
      </w:r>
      <w:r w:rsidRPr="00671EB9">
        <w:rPr>
          <w:rFonts w:hint="eastAsia"/>
          <w:szCs w:val="18"/>
        </w:rPr>
        <w:t>和</w:t>
      </w:r>
      <w:r w:rsidRPr="00671EB9">
        <w:rPr>
          <w:szCs w:val="18"/>
        </w:rPr>
        <w:t>“</w:t>
      </w:r>
      <w:r w:rsidRPr="00671EB9">
        <w:rPr>
          <w:rFonts w:hint="eastAsia"/>
          <w:szCs w:val="18"/>
        </w:rPr>
        <w:t>就业机会多</w:t>
      </w:r>
      <w:r w:rsidRPr="00671EB9">
        <w:rPr>
          <w:szCs w:val="18"/>
        </w:rPr>
        <w:t>”</w:t>
      </w:r>
      <w:r w:rsidRPr="00671EB9">
        <w:rPr>
          <w:rFonts w:hint="eastAsia"/>
          <w:szCs w:val="18"/>
        </w:rPr>
        <w:t>，分别占比</w:t>
      </w:r>
      <w:r>
        <w:rPr>
          <w:rFonts w:ascii="Times New Roman" w:hAnsi="Times New Roman" w:cs="Times New Roman"/>
          <w:szCs w:val="18"/>
        </w:rPr>
        <w:t>63.60</w:t>
      </w:r>
      <w:r w:rsidRPr="00671EB9">
        <w:rPr>
          <w:rFonts w:ascii="Times New Roman" w:hAnsi="Times New Roman" w:cs="Times New Roman"/>
          <w:szCs w:val="18"/>
        </w:rPr>
        <w:t>%</w:t>
      </w:r>
      <w:r w:rsidRPr="00671EB9">
        <w:rPr>
          <w:rFonts w:ascii="Times New Roman" w:hAnsi="Times New Roman" w:cs="Times New Roman" w:hint="eastAsia"/>
          <w:szCs w:val="18"/>
        </w:rPr>
        <w:t>和</w:t>
      </w:r>
      <w:r w:rsidRPr="00671EB9">
        <w:rPr>
          <w:rFonts w:ascii="Times New Roman" w:hAnsi="Times New Roman" w:cs="Times New Roman"/>
          <w:szCs w:val="18"/>
        </w:rPr>
        <w:t>3</w:t>
      </w:r>
      <w:r>
        <w:rPr>
          <w:rFonts w:ascii="Times New Roman" w:hAnsi="Times New Roman" w:cs="Times New Roman"/>
          <w:szCs w:val="18"/>
        </w:rPr>
        <w:t>9.00</w:t>
      </w:r>
      <w:r w:rsidRPr="00671EB9">
        <w:rPr>
          <w:rFonts w:ascii="Times New Roman" w:hAnsi="Times New Roman" w:cs="Times New Roman"/>
          <w:szCs w:val="18"/>
        </w:rPr>
        <w:t>%</w:t>
      </w:r>
      <w:r w:rsidRPr="00671EB9">
        <w:rPr>
          <w:rFonts w:hint="eastAsia"/>
          <w:szCs w:val="18"/>
        </w:rPr>
        <w:t>。</w:t>
      </w:r>
    </w:p>
    <w:p w:rsidR="0004177D" w:rsidRDefault="0004177D" w:rsidP="0004177D">
      <w:pPr>
        <w:pStyle w:val="a9"/>
        <w:spacing w:before="120" w:after="120"/>
        <w:rPr>
          <w:szCs w:val="18"/>
        </w:rPr>
      </w:pPr>
      <w:r>
        <w:rPr>
          <w:noProof/>
        </w:rPr>
        <w:drawing>
          <wp:inline distT="0" distB="0" distL="0" distR="0">
            <wp:extent cx="4572000" cy="2533650"/>
            <wp:effectExtent l="0" t="0" r="0" b="0"/>
            <wp:docPr id="8" name="图表 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04177D" w:rsidRDefault="0004177D" w:rsidP="0004177D">
      <w:pPr>
        <w:pStyle w:val="aa"/>
        <w:spacing w:after="120"/>
        <w:rPr>
          <w:rStyle w:val="a7"/>
        </w:rPr>
      </w:pPr>
      <w:r w:rsidRPr="00DC6A17">
        <w:rPr>
          <w:rStyle w:val="a7"/>
          <w:rFonts w:hint="eastAsia"/>
        </w:rPr>
        <w:t>图</w:t>
      </w:r>
      <w:r w:rsidRPr="00DC6A17">
        <w:rPr>
          <w:rStyle w:val="a7"/>
        </w:rPr>
        <w:t>3-</w:t>
      </w:r>
      <w:r>
        <w:rPr>
          <w:rStyle w:val="a7"/>
        </w:rPr>
        <w:t>5  2016</w:t>
      </w:r>
      <w:r>
        <w:rPr>
          <w:rStyle w:val="a7"/>
        </w:rPr>
        <w:t>届</w:t>
      </w:r>
      <w:r w:rsidRPr="00DC6A17">
        <w:rPr>
          <w:rStyle w:val="a7"/>
          <w:rFonts w:hint="eastAsia"/>
        </w:rPr>
        <w:t>毕业生</w:t>
      </w:r>
      <w:r>
        <w:rPr>
          <w:rStyle w:val="a7"/>
          <w:rFonts w:hint="eastAsia"/>
        </w:rPr>
        <w:t>选择</w:t>
      </w:r>
      <w:r>
        <w:rPr>
          <w:rStyle w:val="a7"/>
        </w:rPr>
        <w:t>就业区域时看重的因素</w:t>
      </w:r>
    </w:p>
    <w:p w:rsidR="0004177D" w:rsidRPr="003E255B" w:rsidRDefault="0004177D" w:rsidP="0004177D">
      <w:pPr>
        <w:pStyle w:val="ab"/>
        <w:spacing w:before="240" w:after="240"/>
        <w:ind w:firstLineChars="198" w:firstLine="596"/>
      </w:pPr>
      <w:bookmarkStart w:id="36" w:name="_Toc436741570"/>
      <w:bookmarkStart w:id="37" w:name="_Toc466462200"/>
      <w:r>
        <w:rPr>
          <w:rFonts w:hint="eastAsia"/>
        </w:rPr>
        <w:t>四、毕业生就业专业对口度</w:t>
      </w:r>
      <w:bookmarkEnd w:id="36"/>
      <w:r>
        <w:rPr>
          <w:rStyle w:val="ae"/>
          <w:szCs w:val="18"/>
        </w:rPr>
        <w:footnoteReference w:id="3"/>
      </w:r>
      <w:bookmarkEnd w:id="37"/>
    </w:p>
    <w:p w:rsidR="0004177D" w:rsidRPr="00E92D52" w:rsidRDefault="0004177D" w:rsidP="0004177D">
      <w:pPr>
        <w:pStyle w:val="a9"/>
        <w:spacing w:before="120" w:after="120"/>
        <w:rPr>
          <w:rFonts w:ascii="Times New Roman" w:hAnsi="Times New Roman"/>
        </w:rPr>
      </w:pPr>
      <w:r>
        <w:rPr>
          <w:rFonts w:ascii="Times New Roman" w:hAnsi="Times New Roman" w:hint="eastAsia"/>
        </w:rPr>
        <w:t>毕业生</w:t>
      </w:r>
      <w:r>
        <w:rPr>
          <w:rFonts w:ascii="Times New Roman" w:hAnsi="Times New Roman"/>
        </w:rPr>
        <w:t>就业的</w:t>
      </w:r>
      <w:r>
        <w:rPr>
          <w:rFonts w:ascii="Times New Roman" w:hAnsi="Times New Roman" w:hint="eastAsia"/>
        </w:rPr>
        <w:t>专业</w:t>
      </w:r>
      <w:r>
        <w:rPr>
          <w:rFonts w:ascii="Times New Roman" w:hAnsi="Times New Roman"/>
        </w:rPr>
        <w:t>对口度</w:t>
      </w:r>
      <w:r>
        <w:rPr>
          <w:rFonts w:ascii="Times New Roman" w:hAnsi="Times New Roman" w:hint="eastAsia"/>
        </w:rPr>
        <w:t>是指毕业生所就职岗位与自身所学专业的对口程度，调查结果如下图所示：</w:t>
      </w:r>
      <w:r>
        <w:rPr>
          <w:rFonts w:ascii="Times New Roman" w:hAnsi="Times New Roman"/>
        </w:rPr>
        <w:t>68.22</w:t>
      </w:r>
      <w:r w:rsidRPr="007D32B7">
        <w:rPr>
          <w:rFonts w:ascii="Times New Roman" w:hAnsi="Times New Roman"/>
        </w:rPr>
        <w:t>%</w:t>
      </w:r>
      <w:r w:rsidRPr="007D32B7">
        <w:rPr>
          <w:rFonts w:ascii="Times New Roman" w:hAnsi="Times New Roman" w:hint="eastAsia"/>
        </w:rPr>
        <w:t>的毕业生认为目前就职岗位与</w:t>
      </w:r>
      <w:r w:rsidRPr="00DC6A17">
        <w:rPr>
          <w:rFonts w:ascii="Times New Roman" w:hAnsi="Times New Roman" w:hint="eastAsia"/>
        </w:rPr>
        <w:t>专业对</w:t>
      </w:r>
      <w:r>
        <w:rPr>
          <w:rFonts w:ascii="Times New Roman" w:hAnsi="Times New Roman" w:hint="eastAsia"/>
        </w:rPr>
        <w:t>口</w:t>
      </w:r>
      <w:r w:rsidRPr="007D32B7">
        <w:rPr>
          <w:rFonts w:ascii="Times New Roman" w:hAnsi="Times New Roman" w:hint="eastAsia"/>
        </w:rPr>
        <w:t>。</w:t>
      </w:r>
    </w:p>
    <w:p w:rsidR="0004177D" w:rsidRPr="00E92D52" w:rsidRDefault="0004177D" w:rsidP="0004177D">
      <w:pPr>
        <w:widowControl/>
        <w:spacing w:after="163" w:line="360" w:lineRule="auto"/>
        <w:ind w:firstLineChars="83" w:firstLine="174"/>
        <w:jc w:val="center"/>
        <w:rPr>
          <w:rFonts w:cs="宋体"/>
          <w:color w:val="000000"/>
          <w:kern w:val="0"/>
        </w:rPr>
      </w:pPr>
    </w:p>
    <w:p w:rsidR="0004177D" w:rsidRDefault="0004177D" w:rsidP="0004177D">
      <w:pPr>
        <w:pStyle w:val="aa"/>
        <w:spacing w:after="120"/>
        <w:rPr>
          <w:rStyle w:val="a7"/>
        </w:rPr>
      </w:pPr>
      <w:bookmarkStart w:id="38" w:name="_Toc401150268"/>
      <w:r>
        <w:rPr>
          <w:b/>
          <w:bCs/>
          <w:noProof/>
        </w:rPr>
        <w:lastRenderedPageBreak/>
        <w:drawing>
          <wp:inline distT="0" distB="0" distL="0" distR="0">
            <wp:extent cx="3990975" cy="1562100"/>
            <wp:effectExtent l="0" t="0" r="0" b="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990975" cy="1562100"/>
                    </a:xfrm>
                    <a:prstGeom prst="rect">
                      <a:avLst/>
                    </a:prstGeom>
                    <a:noFill/>
                  </pic:spPr>
                </pic:pic>
              </a:graphicData>
            </a:graphic>
          </wp:inline>
        </w:drawing>
      </w:r>
    </w:p>
    <w:p w:rsidR="0004177D" w:rsidRPr="00154132" w:rsidRDefault="0004177D" w:rsidP="0004177D">
      <w:pPr>
        <w:pStyle w:val="aa"/>
        <w:spacing w:after="120"/>
        <w:rPr>
          <w:rStyle w:val="a7"/>
          <w:rFonts w:ascii="黑体" w:hAnsi="黑体"/>
          <w:bCs w:val="0"/>
        </w:rPr>
      </w:pPr>
      <w:r w:rsidRPr="00A61306">
        <w:rPr>
          <w:rStyle w:val="a7"/>
        </w:rPr>
        <w:t>图</w:t>
      </w:r>
      <w:r w:rsidRPr="00A61306">
        <w:rPr>
          <w:rStyle w:val="a7"/>
        </w:rPr>
        <w:t>3-</w:t>
      </w:r>
      <w:r>
        <w:rPr>
          <w:rStyle w:val="a7"/>
          <w:rFonts w:hint="eastAsia"/>
        </w:rPr>
        <w:t xml:space="preserve">6  </w:t>
      </w:r>
      <w:r w:rsidRPr="00A61306">
        <w:rPr>
          <w:rStyle w:val="a7"/>
        </w:rPr>
        <w:t>201</w:t>
      </w:r>
      <w:r>
        <w:rPr>
          <w:rStyle w:val="a7"/>
        </w:rPr>
        <w:t>6</w:t>
      </w:r>
      <w:r w:rsidRPr="00A61306">
        <w:rPr>
          <w:rStyle w:val="a7"/>
        </w:rPr>
        <w:t>届毕</w:t>
      </w:r>
      <w:r w:rsidRPr="00154132">
        <w:rPr>
          <w:rStyle w:val="a7"/>
          <w:rFonts w:ascii="黑体" w:hAnsi="黑体" w:hint="eastAsia"/>
        </w:rPr>
        <w:t>业生目前就职岗位的专业对口度</w:t>
      </w:r>
      <w:bookmarkEnd w:id="38"/>
    </w:p>
    <w:p w:rsidR="0004177D" w:rsidRDefault="0004177D" w:rsidP="0004177D">
      <w:pPr>
        <w:pStyle w:val="a9"/>
        <w:spacing w:before="120" w:after="120"/>
        <w:ind w:firstLine="360"/>
        <w:rPr>
          <w:rFonts w:ascii="Times New Roman" w:hAnsi="Times New Roman"/>
          <w:sz w:val="18"/>
          <w:szCs w:val="18"/>
        </w:rPr>
      </w:pPr>
    </w:p>
    <w:p w:rsidR="0004177D" w:rsidRDefault="0004177D" w:rsidP="0004177D">
      <w:pPr>
        <w:pStyle w:val="a9"/>
        <w:spacing w:before="120" w:after="120"/>
        <w:rPr>
          <w:rFonts w:ascii="Times New Roman" w:hAnsi="Times New Roman"/>
        </w:rPr>
      </w:pPr>
      <w:r>
        <w:rPr>
          <w:rFonts w:ascii="Times New Roman" w:hAnsi="Times New Roman" w:hint="eastAsia"/>
        </w:rPr>
        <w:t>进一步分析其从事专业不对口工作的原因</w:t>
      </w:r>
      <w:r>
        <w:rPr>
          <w:rStyle w:val="ae"/>
        </w:rPr>
        <w:footnoteReference w:id="4"/>
      </w:r>
      <w:r>
        <w:rPr>
          <w:rFonts w:ascii="Times New Roman" w:hAnsi="Times New Roman" w:hint="eastAsia"/>
        </w:rPr>
        <w:t>，如</w:t>
      </w:r>
      <w:r>
        <w:rPr>
          <w:rFonts w:ascii="Times New Roman" w:hAnsi="Times New Roman"/>
        </w:rPr>
        <w:t>下</w:t>
      </w:r>
      <w:r>
        <w:rPr>
          <w:rFonts w:ascii="Times New Roman" w:hAnsi="Times New Roman" w:hint="eastAsia"/>
        </w:rPr>
        <w:t>图</w:t>
      </w:r>
      <w:r>
        <w:rPr>
          <w:rFonts w:ascii="Times New Roman" w:hAnsi="Times New Roman"/>
        </w:rPr>
        <w:t>所示</w:t>
      </w:r>
      <w:r>
        <w:rPr>
          <w:rFonts w:ascii="Times New Roman" w:hAnsi="Times New Roman" w:hint="eastAsia"/>
        </w:rPr>
        <w:t>：“</w:t>
      </w:r>
      <w:r w:rsidRPr="00E92D52">
        <w:rPr>
          <w:rFonts w:ascii="Times New Roman" w:hAnsi="Times New Roman" w:hint="eastAsia"/>
        </w:rPr>
        <w:t>本专业</w:t>
      </w:r>
      <w:r>
        <w:rPr>
          <w:rFonts w:ascii="Times New Roman" w:hAnsi="Times New Roman" w:hint="eastAsia"/>
        </w:rPr>
        <w:t>对口</w:t>
      </w:r>
      <w:r w:rsidRPr="00E92D52">
        <w:rPr>
          <w:rFonts w:ascii="Times New Roman" w:hAnsi="Times New Roman" w:hint="eastAsia"/>
        </w:rPr>
        <w:t>工作</w:t>
      </w:r>
      <w:r>
        <w:rPr>
          <w:rFonts w:ascii="Times New Roman" w:hAnsi="Times New Roman" w:hint="eastAsia"/>
        </w:rPr>
        <w:t>与自己的</w:t>
      </w:r>
      <w:r w:rsidRPr="00E92D52">
        <w:rPr>
          <w:rFonts w:ascii="Times New Roman" w:hAnsi="Times New Roman" w:hint="eastAsia"/>
        </w:rPr>
        <w:t>兴趣</w:t>
      </w:r>
      <w:r>
        <w:rPr>
          <w:rFonts w:ascii="Times New Roman" w:hAnsi="Times New Roman" w:hint="eastAsia"/>
        </w:rPr>
        <w:t>不符”成为专业对口度</w:t>
      </w:r>
      <w:r>
        <w:rPr>
          <w:rFonts w:ascii="Times New Roman" w:hAnsi="Times New Roman"/>
        </w:rPr>
        <w:t>较低的主要原因</w:t>
      </w:r>
      <w:r w:rsidRPr="00E92D52">
        <w:rPr>
          <w:rFonts w:ascii="Times New Roman" w:hAnsi="Times New Roman" w:hint="eastAsia"/>
        </w:rPr>
        <w:t>，占比为</w:t>
      </w:r>
      <w:r>
        <w:rPr>
          <w:rFonts w:ascii="Times New Roman" w:hAnsi="Times New Roman" w:hint="eastAsia"/>
        </w:rPr>
        <w:t>5</w:t>
      </w:r>
      <w:r>
        <w:rPr>
          <w:rFonts w:ascii="Times New Roman" w:hAnsi="Times New Roman"/>
        </w:rPr>
        <w:t>2.10%</w:t>
      </w:r>
      <w:r w:rsidRPr="00E92D52">
        <w:rPr>
          <w:rFonts w:ascii="Times New Roman" w:hAnsi="Times New Roman" w:hint="eastAsia"/>
        </w:rPr>
        <w:t>；其次</w:t>
      </w:r>
      <w:r>
        <w:rPr>
          <w:rFonts w:ascii="Times New Roman" w:hAnsi="Times New Roman" w:hint="eastAsia"/>
        </w:rPr>
        <w:t>为“</w:t>
      </w:r>
      <w:r w:rsidRPr="00E92D52">
        <w:rPr>
          <w:rFonts w:ascii="Times New Roman" w:hAnsi="Times New Roman" w:hint="eastAsia"/>
        </w:rPr>
        <w:t>本专业对</w:t>
      </w:r>
      <w:r>
        <w:rPr>
          <w:rFonts w:ascii="Times New Roman" w:hAnsi="Times New Roman" w:hint="eastAsia"/>
        </w:rPr>
        <w:t>口</w:t>
      </w:r>
      <w:r w:rsidRPr="00E92D52">
        <w:rPr>
          <w:rFonts w:ascii="Times New Roman" w:hAnsi="Times New Roman" w:hint="eastAsia"/>
        </w:rPr>
        <w:t>工作就业机会少</w:t>
      </w:r>
      <w:r>
        <w:rPr>
          <w:rFonts w:ascii="Times New Roman" w:hAnsi="Times New Roman" w:hint="eastAsia"/>
        </w:rPr>
        <w:t>”和“本专业对口</w:t>
      </w:r>
      <w:r>
        <w:rPr>
          <w:rFonts w:ascii="Times New Roman" w:hAnsi="Times New Roman"/>
        </w:rPr>
        <w:t>工作</w:t>
      </w:r>
      <w:r>
        <w:rPr>
          <w:rFonts w:ascii="Times New Roman" w:hAnsi="Times New Roman" w:hint="eastAsia"/>
        </w:rPr>
        <w:t>的要求过高”</w:t>
      </w:r>
      <w:r w:rsidRPr="00E92D52">
        <w:rPr>
          <w:rFonts w:ascii="Times New Roman" w:hAnsi="Times New Roman" w:hint="eastAsia"/>
        </w:rPr>
        <w:t>，</w:t>
      </w:r>
      <w:r w:rsidRPr="00E92D52">
        <w:rPr>
          <w:rFonts w:ascii="Times New Roman" w:hAnsi="Times New Roman"/>
        </w:rPr>
        <w:t>占比</w:t>
      </w:r>
      <w:r>
        <w:rPr>
          <w:rFonts w:ascii="Times New Roman" w:hAnsi="Times New Roman" w:hint="eastAsia"/>
        </w:rPr>
        <w:t>分别</w:t>
      </w:r>
      <w:r w:rsidRPr="00E92D52">
        <w:rPr>
          <w:rFonts w:ascii="Times New Roman" w:hAnsi="Times New Roman"/>
        </w:rPr>
        <w:t>为</w:t>
      </w:r>
      <w:r>
        <w:rPr>
          <w:rFonts w:ascii="Times New Roman" w:hAnsi="Times New Roman"/>
        </w:rPr>
        <w:t>36.80</w:t>
      </w:r>
      <w:r w:rsidRPr="00E92D52">
        <w:rPr>
          <w:rFonts w:ascii="Times New Roman" w:hAnsi="Times New Roman"/>
        </w:rPr>
        <w:t>%</w:t>
      </w:r>
      <w:r>
        <w:rPr>
          <w:rFonts w:ascii="Times New Roman" w:hAnsi="Times New Roman" w:hint="eastAsia"/>
        </w:rPr>
        <w:t>和</w:t>
      </w:r>
      <w:r>
        <w:rPr>
          <w:rFonts w:ascii="Times New Roman" w:hAnsi="Times New Roman" w:hint="eastAsia"/>
        </w:rPr>
        <w:t>2</w:t>
      </w:r>
      <w:r>
        <w:rPr>
          <w:rFonts w:ascii="Times New Roman" w:hAnsi="Times New Roman"/>
        </w:rPr>
        <w:t>5.20%</w:t>
      </w:r>
      <w:r>
        <w:rPr>
          <w:rFonts w:ascii="Times New Roman" w:hAnsi="Times New Roman" w:hint="eastAsia"/>
        </w:rPr>
        <w:t>。</w:t>
      </w:r>
    </w:p>
    <w:p w:rsidR="0004177D" w:rsidRDefault="0004177D" w:rsidP="0004177D">
      <w:pPr>
        <w:pStyle w:val="aa"/>
        <w:spacing w:after="120"/>
        <w:rPr>
          <w:rStyle w:val="a7"/>
        </w:rPr>
      </w:pPr>
      <w:bookmarkStart w:id="39" w:name="_Toc401150269"/>
      <w:r>
        <w:rPr>
          <w:b/>
          <w:bCs/>
          <w:noProof/>
        </w:rPr>
        <w:drawing>
          <wp:inline distT="0" distB="0" distL="0" distR="0">
            <wp:extent cx="5324475" cy="2476500"/>
            <wp:effectExtent l="0" t="0" r="0" b="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324475" cy="2476500"/>
                    </a:xfrm>
                    <a:prstGeom prst="rect">
                      <a:avLst/>
                    </a:prstGeom>
                    <a:noFill/>
                  </pic:spPr>
                </pic:pic>
              </a:graphicData>
            </a:graphic>
          </wp:inline>
        </w:drawing>
      </w:r>
    </w:p>
    <w:p w:rsidR="0004177D" w:rsidRPr="00F26C19" w:rsidRDefault="0004177D" w:rsidP="0004177D">
      <w:pPr>
        <w:pStyle w:val="aa"/>
        <w:spacing w:after="120"/>
        <w:rPr>
          <w:rFonts w:ascii="黑体" w:hAnsi="黑体"/>
          <w:b/>
        </w:rPr>
      </w:pPr>
      <w:r w:rsidRPr="00A61306">
        <w:rPr>
          <w:rStyle w:val="a7"/>
        </w:rPr>
        <w:t>图</w:t>
      </w:r>
      <w:r w:rsidRPr="00A61306">
        <w:rPr>
          <w:rStyle w:val="a7"/>
        </w:rPr>
        <w:t>3-</w:t>
      </w:r>
      <w:r>
        <w:rPr>
          <w:rStyle w:val="a7"/>
          <w:rFonts w:hint="eastAsia"/>
        </w:rPr>
        <w:t xml:space="preserve">7  </w:t>
      </w:r>
      <w:r>
        <w:rPr>
          <w:rStyle w:val="a7"/>
        </w:rPr>
        <w:t>2016</w:t>
      </w:r>
      <w:r>
        <w:rPr>
          <w:rStyle w:val="a7"/>
          <w:rFonts w:hint="eastAsia"/>
        </w:rPr>
        <w:t>届</w:t>
      </w:r>
      <w:r w:rsidRPr="00A61306">
        <w:rPr>
          <w:rStyle w:val="a7"/>
        </w:rPr>
        <w:t>毕业</w:t>
      </w:r>
      <w:r w:rsidRPr="00882F93">
        <w:rPr>
          <w:rStyle w:val="a7"/>
          <w:rFonts w:ascii="黑体" w:hAnsi="黑体" w:hint="eastAsia"/>
        </w:rPr>
        <w:t>生从事专业</w:t>
      </w:r>
      <w:r>
        <w:rPr>
          <w:rStyle w:val="a7"/>
          <w:rFonts w:ascii="黑体" w:hAnsi="黑体" w:hint="eastAsia"/>
        </w:rPr>
        <w:t>不对口</w:t>
      </w:r>
      <w:r w:rsidRPr="00882F93">
        <w:rPr>
          <w:rStyle w:val="a7"/>
          <w:rFonts w:ascii="黑体" w:hAnsi="黑体" w:hint="eastAsia"/>
        </w:rPr>
        <w:t>工作的原因</w:t>
      </w:r>
      <w:bookmarkEnd w:id="39"/>
    </w:p>
    <w:p w:rsidR="0004177D" w:rsidRDefault="0004177D" w:rsidP="0004177D">
      <w:pPr>
        <w:pStyle w:val="a9"/>
        <w:spacing w:before="120" w:after="120"/>
        <w:ind w:firstLine="360"/>
        <w:rPr>
          <w:rFonts w:ascii="Times New Roman" w:hAnsi="Times New Roman"/>
          <w:sz w:val="18"/>
          <w:szCs w:val="18"/>
        </w:rPr>
      </w:pPr>
    </w:p>
    <w:p w:rsidR="0004177D" w:rsidRDefault="0004177D" w:rsidP="0004177D">
      <w:pPr>
        <w:pStyle w:val="a9"/>
        <w:spacing w:before="120" w:after="120"/>
      </w:pPr>
      <w:r w:rsidRPr="00672F77">
        <w:rPr>
          <w:rFonts w:hint="eastAsia"/>
        </w:rPr>
        <w:t>从事</w:t>
      </w:r>
      <w:r w:rsidRPr="00672F77">
        <w:t>“</w:t>
      </w:r>
      <w:r>
        <w:rPr>
          <w:rFonts w:hint="eastAsia"/>
        </w:rPr>
        <w:t>能源</w:t>
      </w:r>
      <w:r w:rsidRPr="00672F77">
        <w:t>/</w:t>
      </w:r>
      <w:r>
        <w:rPr>
          <w:rFonts w:hint="eastAsia"/>
        </w:rPr>
        <w:t>原材料</w:t>
      </w:r>
      <w:r w:rsidRPr="00672F77">
        <w:t>”</w:t>
      </w:r>
      <w:r w:rsidRPr="00672F77">
        <w:rPr>
          <w:rFonts w:hint="eastAsia"/>
        </w:rPr>
        <w:t>行业的</w:t>
      </w:r>
      <w:r w:rsidRPr="00672F77">
        <w:rPr>
          <w:rFonts w:ascii="Times New Roman" w:hAnsi="Times New Roman" w:cs="Times New Roman"/>
        </w:rPr>
        <w:t>201</w:t>
      </w:r>
      <w:r>
        <w:rPr>
          <w:rFonts w:ascii="Times New Roman" w:hAnsi="Times New Roman" w:cs="Times New Roman"/>
        </w:rPr>
        <w:t>6</w:t>
      </w:r>
      <w:r w:rsidRPr="00672F77">
        <w:rPr>
          <w:rFonts w:hint="eastAsia"/>
        </w:rPr>
        <w:t>届毕业生专业对口度最高，为</w:t>
      </w:r>
      <w:r>
        <w:rPr>
          <w:rFonts w:ascii="Times New Roman" w:hAnsi="Times New Roman" w:cs="Times New Roman"/>
        </w:rPr>
        <w:t>100.00</w:t>
      </w:r>
      <w:r w:rsidRPr="00672F77">
        <w:rPr>
          <w:rFonts w:ascii="Times New Roman" w:hAnsi="Times New Roman" w:cs="Times New Roman"/>
        </w:rPr>
        <w:t>%</w:t>
      </w:r>
      <w:r w:rsidRPr="00672F77">
        <w:rPr>
          <w:rFonts w:hint="eastAsia"/>
        </w:rPr>
        <w:t>；其次是</w:t>
      </w:r>
      <w:r w:rsidRPr="00672F77">
        <w:t>“</w:t>
      </w:r>
      <w:r w:rsidRPr="00672F77">
        <w:rPr>
          <w:rFonts w:hint="eastAsia"/>
        </w:rPr>
        <w:t>贸易</w:t>
      </w:r>
      <w:r w:rsidRPr="00672F77">
        <w:t>/</w:t>
      </w:r>
      <w:r w:rsidRPr="00672F77">
        <w:rPr>
          <w:rFonts w:hint="eastAsia"/>
        </w:rPr>
        <w:t>消费</w:t>
      </w:r>
      <w:r w:rsidRPr="00672F77">
        <w:t>/</w:t>
      </w:r>
      <w:r w:rsidRPr="00672F77">
        <w:rPr>
          <w:rFonts w:hint="eastAsia"/>
        </w:rPr>
        <w:t>制造</w:t>
      </w:r>
      <w:r w:rsidRPr="00672F77">
        <w:t>/</w:t>
      </w:r>
      <w:r w:rsidRPr="00672F77">
        <w:rPr>
          <w:rFonts w:hint="eastAsia"/>
        </w:rPr>
        <w:t>营运</w:t>
      </w:r>
      <w:r w:rsidRPr="00672F77">
        <w:t>”</w:t>
      </w:r>
      <w:r w:rsidRPr="00672F77">
        <w:rPr>
          <w:rFonts w:hint="eastAsia"/>
        </w:rPr>
        <w:t>和</w:t>
      </w:r>
      <w:r w:rsidRPr="00672F77">
        <w:t>“</w:t>
      </w:r>
      <w:r>
        <w:rPr>
          <w:rFonts w:hint="eastAsia"/>
        </w:rPr>
        <w:t>服务业</w:t>
      </w:r>
      <w:r w:rsidRPr="00672F77">
        <w:t>”</w:t>
      </w:r>
      <w:r w:rsidRPr="00672F77">
        <w:rPr>
          <w:rFonts w:hint="eastAsia"/>
        </w:rPr>
        <w:t>行业，专业对口度也均在</w:t>
      </w:r>
      <w:r w:rsidRPr="00672F77">
        <w:rPr>
          <w:rFonts w:ascii="Times New Roman" w:hAnsi="Times New Roman" w:cs="Times New Roman"/>
        </w:rPr>
        <w:t>75</w:t>
      </w:r>
      <w:r>
        <w:rPr>
          <w:rFonts w:ascii="Times New Roman" w:hAnsi="Times New Roman" w:cs="Times New Roman"/>
        </w:rPr>
        <w:t>.00</w:t>
      </w:r>
      <w:r w:rsidRPr="00672F77">
        <w:rPr>
          <w:rFonts w:ascii="Times New Roman" w:hAnsi="Times New Roman" w:cs="Times New Roman"/>
        </w:rPr>
        <w:t>%</w:t>
      </w:r>
      <w:r w:rsidRPr="00672F77">
        <w:rPr>
          <w:rFonts w:hint="eastAsia"/>
        </w:rPr>
        <w:t>及以上。</w:t>
      </w:r>
    </w:p>
    <w:p w:rsidR="0004177D" w:rsidRDefault="0004177D" w:rsidP="0004177D">
      <w:pPr>
        <w:pStyle w:val="a9"/>
        <w:spacing w:before="120" w:after="120"/>
        <w:jc w:val="center"/>
      </w:pPr>
      <w:r>
        <w:rPr>
          <w:noProof/>
        </w:rPr>
        <w:lastRenderedPageBreak/>
        <w:drawing>
          <wp:inline distT="0" distB="0" distL="0" distR="0">
            <wp:extent cx="4914900" cy="3514725"/>
            <wp:effectExtent l="0" t="0" r="0" b="0"/>
            <wp:docPr id="7" name="图表 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04177D" w:rsidRPr="00D10108" w:rsidRDefault="0004177D" w:rsidP="0004177D">
      <w:pPr>
        <w:autoSpaceDE w:val="0"/>
        <w:autoSpaceDN w:val="0"/>
        <w:adjustRightInd w:val="0"/>
        <w:jc w:val="center"/>
        <w:rPr>
          <w:rFonts w:eastAsia="黑体"/>
          <w:b/>
          <w:color w:val="000000"/>
          <w:kern w:val="0"/>
        </w:rPr>
      </w:pPr>
      <w:r w:rsidRPr="00D10108">
        <w:rPr>
          <w:rFonts w:eastAsia="黑体"/>
          <w:b/>
          <w:color w:val="000000"/>
          <w:kern w:val="0"/>
        </w:rPr>
        <w:t>图</w:t>
      </w:r>
      <w:r w:rsidRPr="00D10108">
        <w:rPr>
          <w:rFonts w:eastAsia="黑体"/>
          <w:b/>
          <w:bCs/>
          <w:color w:val="000000"/>
          <w:kern w:val="0"/>
        </w:rPr>
        <w:t>3-</w:t>
      </w:r>
      <w:r>
        <w:rPr>
          <w:rFonts w:eastAsia="黑体" w:hint="eastAsia"/>
          <w:b/>
          <w:bCs/>
          <w:color w:val="000000"/>
          <w:kern w:val="0"/>
        </w:rPr>
        <w:t>8</w:t>
      </w:r>
      <w:r w:rsidRPr="00D10108">
        <w:rPr>
          <w:rFonts w:eastAsia="黑体"/>
          <w:b/>
          <w:bCs/>
          <w:color w:val="000000"/>
          <w:kern w:val="0"/>
        </w:rPr>
        <w:t xml:space="preserve">  201</w:t>
      </w:r>
      <w:r>
        <w:rPr>
          <w:rFonts w:eastAsia="黑体"/>
          <w:b/>
          <w:bCs/>
          <w:color w:val="000000"/>
          <w:kern w:val="0"/>
        </w:rPr>
        <w:t>6</w:t>
      </w:r>
      <w:r w:rsidRPr="00D10108">
        <w:rPr>
          <w:rFonts w:eastAsia="黑体"/>
          <w:b/>
          <w:color w:val="000000"/>
          <w:kern w:val="0"/>
        </w:rPr>
        <w:t>届毕业生从事行业与专业对口度交叉分析</w:t>
      </w:r>
    </w:p>
    <w:p w:rsidR="0004177D" w:rsidRDefault="0004177D" w:rsidP="0004177D">
      <w:pPr>
        <w:pStyle w:val="a9"/>
        <w:spacing w:before="120" w:after="120"/>
        <w:ind w:firstLine="360"/>
        <w:rPr>
          <w:rFonts w:ascii="Times New Roman" w:hAnsi="Times New Roman"/>
          <w:sz w:val="18"/>
          <w:szCs w:val="18"/>
        </w:rPr>
      </w:pPr>
    </w:p>
    <w:p w:rsidR="0004177D" w:rsidRDefault="0004177D" w:rsidP="0004177D">
      <w:pPr>
        <w:pStyle w:val="a9"/>
        <w:spacing w:before="120" w:after="120"/>
      </w:pPr>
      <w:r w:rsidRPr="00EE355E">
        <w:rPr>
          <w:rFonts w:hint="eastAsia"/>
        </w:rPr>
        <w:t>从事“生产/营运/采购/物流”职业的</w:t>
      </w:r>
      <w:r w:rsidRPr="00EE355E">
        <w:rPr>
          <w:rFonts w:ascii="Times New Roman" w:hAnsi="Times New Roman" w:cs="Times New Roman"/>
        </w:rPr>
        <w:t>201</w:t>
      </w:r>
      <w:r>
        <w:rPr>
          <w:rFonts w:ascii="Times New Roman" w:hAnsi="Times New Roman" w:cs="Times New Roman"/>
        </w:rPr>
        <w:t>6</w:t>
      </w:r>
      <w:r w:rsidRPr="00EE355E">
        <w:rPr>
          <w:rFonts w:hint="eastAsia"/>
        </w:rPr>
        <w:t>届毕业生专业对口度最高，为</w:t>
      </w:r>
      <w:r>
        <w:rPr>
          <w:rFonts w:ascii="Times New Roman" w:hAnsi="Times New Roman" w:cs="Times New Roman"/>
        </w:rPr>
        <w:t>80.00</w:t>
      </w:r>
      <w:r w:rsidRPr="00EE355E">
        <w:rPr>
          <w:rFonts w:ascii="Times New Roman" w:hAnsi="Times New Roman" w:cs="Times New Roman" w:hint="eastAsia"/>
        </w:rPr>
        <w:t>%</w:t>
      </w:r>
      <w:r w:rsidRPr="00EE355E">
        <w:rPr>
          <w:rFonts w:hint="eastAsia"/>
        </w:rPr>
        <w:t>；其次是“计算机/互联网/通信/电子”和“公务员/翻译/其他”职业的从业毕业生，专业对口度分别为</w:t>
      </w:r>
      <w:r w:rsidRPr="00EE355E">
        <w:rPr>
          <w:rFonts w:ascii="Times New Roman" w:hAnsi="Times New Roman" w:cs="Times New Roman" w:hint="eastAsia"/>
        </w:rPr>
        <w:t>76.</w:t>
      </w:r>
      <w:r>
        <w:rPr>
          <w:rFonts w:ascii="Times New Roman" w:hAnsi="Times New Roman" w:cs="Times New Roman"/>
        </w:rPr>
        <w:t>12</w:t>
      </w:r>
      <w:r w:rsidRPr="00EE355E">
        <w:rPr>
          <w:rFonts w:ascii="Times New Roman" w:hAnsi="Times New Roman" w:cs="Times New Roman" w:hint="eastAsia"/>
        </w:rPr>
        <w:t>%</w:t>
      </w:r>
      <w:r w:rsidRPr="00EE355E">
        <w:rPr>
          <w:rFonts w:ascii="Times New Roman" w:hAnsi="Times New Roman" w:cs="Times New Roman" w:hint="eastAsia"/>
        </w:rPr>
        <w:t>和</w:t>
      </w:r>
      <w:r w:rsidRPr="00EE355E">
        <w:rPr>
          <w:rFonts w:ascii="Times New Roman" w:hAnsi="Times New Roman" w:cs="Times New Roman" w:hint="eastAsia"/>
        </w:rPr>
        <w:t>75.00%</w:t>
      </w:r>
      <w:r w:rsidRPr="00EE355E">
        <w:rPr>
          <w:rFonts w:hint="eastAsia"/>
        </w:rPr>
        <w:t>。</w:t>
      </w:r>
    </w:p>
    <w:p w:rsidR="0004177D" w:rsidRPr="00A97D66" w:rsidRDefault="0004177D" w:rsidP="0004177D">
      <w:pPr>
        <w:jc w:val="center"/>
        <w:rPr>
          <w:rFonts w:ascii="黑体" w:eastAsia="黑体" w:cs="宋体"/>
          <w:b/>
          <w:bCs/>
          <w:sz w:val="36"/>
          <w:szCs w:val="36"/>
        </w:rPr>
      </w:pPr>
      <w:r>
        <w:rPr>
          <w:rFonts w:ascii="黑体" w:eastAsia="黑体" w:cs="宋体"/>
          <w:b/>
          <w:noProof/>
          <w:sz w:val="36"/>
          <w:szCs w:val="36"/>
        </w:rPr>
        <w:drawing>
          <wp:inline distT="0" distB="0" distL="0" distR="0">
            <wp:extent cx="4953000" cy="3276600"/>
            <wp:effectExtent l="0" t="0" r="0" b="0"/>
            <wp:docPr id="6" name="图表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04177D" w:rsidRDefault="0004177D" w:rsidP="0004177D">
      <w:pPr>
        <w:jc w:val="center"/>
        <w:rPr>
          <w:rFonts w:ascii="黑体" w:eastAsia="黑体" w:cs="宋体"/>
          <w:b/>
          <w:bCs/>
          <w:sz w:val="36"/>
          <w:szCs w:val="36"/>
        </w:rPr>
      </w:pPr>
    </w:p>
    <w:p w:rsidR="0004177D" w:rsidRPr="00D10108" w:rsidRDefault="0004177D" w:rsidP="0004177D">
      <w:pPr>
        <w:autoSpaceDE w:val="0"/>
        <w:autoSpaceDN w:val="0"/>
        <w:adjustRightInd w:val="0"/>
        <w:jc w:val="center"/>
        <w:rPr>
          <w:rFonts w:eastAsia="黑体"/>
          <w:b/>
          <w:color w:val="000000"/>
          <w:kern w:val="0"/>
        </w:rPr>
      </w:pPr>
      <w:r w:rsidRPr="00D10108">
        <w:rPr>
          <w:rFonts w:eastAsia="黑体"/>
          <w:b/>
          <w:color w:val="000000"/>
          <w:kern w:val="0"/>
        </w:rPr>
        <w:t>图</w:t>
      </w:r>
      <w:r w:rsidRPr="00D10108">
        <w:rPr>
          <w:rFonts w:eastAsia="黑体"/>
          <w:b/>
          <w:bCs/>
          <w:color w:val="000000"/>
          <w:kern w:val="0"/>
        </w:rPr>
        <w:t>3-</w:t>
      </w:r>
      <w:r>
        <w:rPr>
          <w:rFonts w:eastAsia="黑体" w:hint="eastAsia"/>
          <w:b/>
          <w:bCs/>
          <w:color w:val="000000"/>
          <w:kern w:val="0"/>
        </w:rPr>
        <w:t>9</w:t>
      </w:r>
      <w:r w:rsidRPr="00D10108">
        <w:rPr>
          <w:rFonts w:eastAsia="黑体"/>
          <w:b/>
          <w:bCs/>
          <w:color w:val="000000"/>
          <w:kern w:val="0"/>
        </w:rPr>
        <w:t xml:space="preserve">  201</w:t>
      </w:r>
      <w:r>
        <w:rPr>
          <w:rFonts w:eastAsia="黑体"/>
          <w:b/>
          <w:bCs/>
          <w:color w:val="000000"/>
          <w:kern w:val="0"/>
        </w:rPr>
        <w:t>6</w:t>
      </w:r>
      <w:r w:rsidRPr="00D10108">
        <w:rPr>
          <w:rFonts w:eastAsia="黑体"/>
          <w:b/>
          <w:color w:val="000000"/>
          <w:kern w:val="0"/>
        </w:rPr>
        <w:t>届毕业生</w:t>
      </w:r>
      <w:r>
        <w:rPr>
          <w:rFonts w:eastAsia="黑体" w:hint="eastAsia"/>
          <w:b/>
          <w:color w:val="000000"/>
          <w:kern w:val="0"/>
        </w:rPr>
        <w:t>从事职业</w:t>
      </w:r>
      <w:r w:rsidRPr="00D10108">
        <w:rPr>
          <w:rFonts w:eastAsia="黑体"/>
          <w:b/>
          <w:color w:val="000000"/>
          <w:kern w:val="0"/>
        </w:rPr>
        <w:t>与专业对口度交叉分析</w:t>
      </w:r>
    </w:p>
    <w:p w:rsidR="0004177D" w:rsidRDefault="0004177D" w:rsidP="0004177D">
      <w:pPr>
        <w:pStyle w:val="ab"/>
        <w:spacing w:before="240" w:after="240"/>
        <w:ind w:firstLineChars="198" w:firstLine="596"/>
      </w:pPr>
      <w:r>
        <w:rPr>
          <w:rFonts w:hint="eastAsia"/>
        </w:rPr>
        <w:lastRenderedPageBreak/>
        <w:t>五</w:t>
      </w:r>
      <w:r w:rsidRPr="003333EF">
        <w:rPr>
          <w:rFonts w:hint="eastAsia"/>
        </w:rPr>
        <w:t>、毕业生</w:t>
      </w:r>
      <w:r>
        <w:rPr>
          <w:rFonts w:hint="eastAsia"/>
        </w:rPr>
        <w:t>薪酬水平</w:t>
      </w:r>
      <w:r>
        <w:t>情况</w:t>
      </w:r>
      <w:r>
        <w:rPr>
          <w:rStyle w:val="ae"/>
        </w:rPr>
        <w:footnoteReference w:id="5"/>
      </w:r>
    </w:p>
    <w:p w:rsidR="0004177D" w:rsidRPr="005470ED" w:rsidRDefault="0004177D" w:rsidP="0004177D">
      <w:pPr>
        <w:pStyle w:val="a9"/>
        <w:spacing w:before="120" w:after="120"/>
        <w:rPr>
          <w:rFonts w:ascii="Times New Roman" w:hAnsi="Times New Roman"/>
          <w:color w:val="FF0000"/>
        </w:rPr>
      </w:pPr>
      <w:r>
        <w:rPr>
          <w:rFonts w:hint="eastAsia"/>
        </w:rPr>
        <w:t>调查</w:t>
      </w:r>
      <w:r w:rsidRPr="00D46B05">
        <w:rPr>
          <w:rFonts w:hint="eastAsia"/>
        </w:rPr>
        <w:t>我校</w:t>
      </w:r>
      <w:r w:rsidRPr="005D0837">
        <w:rPr>
          <w:rFonts w:ascii="Times New Roman" w:hAnsi="Times New Roman" w:cs="Times New Roman"/>
        </w:rPr>
        <w:t>2016</w:t>
      </w:r>
      <w:r w:rsidRPr="00D46B05">
        <w:rPr>
          <w:rFonts w:hint="eastAsia"/>
        </w:rPr>
        <w:t>届毕业生</w:t>
      </w:r>
      <w:r>
        <w:rPr>
          <w:rFonts w:hint="eastAsia"/>
        </w:rPr>
        <w:t>目前已落实工作的起始薪酬（薪酬包括能折算为现金的工资、福利等），统计结果如下图所示：总体</w:t>
      </w:r>
      <w:r w:rsidRPr="00D46B05">
        <w:rPr>
          <w:rFonts w:hint="eastAsia"/>
        </w:rPr>
        <w:t>月均收入为</w:t>
      </w:r>
      <w:r w:rsidRPr="00EA0B8B">
        <w:rPr>
          <w:rFonts w:ascii="Times New Roman" w:hAnsi="Times New Roman" w:cs="Times New Roman"/>
        </w:rPr>
        <w:t>48</w:t>
      </w:r>
      <w:r>
        <w:rPr>
          <w:rFonts w:ascii="Times New Roman" w:hAnsi="Times New Roman" w:cs="Times New Roman"/>
        </w:rPr>
        <w:t>33.96</w:t>
      </w:r>
      <w:r w:rsidRPr="00D46B05">
        <w:rPr>
          <w:rFonts w:hint="eastAsia"/>
        </w:rPr>
        <w:t>元</w:t>
      </w:r>
      <w:r>
        <w:rPr>
          <w:rFonts w:hint="eastAsia"/>
        </w:rPr>
        <w:t>/月；其中</w:t>
      </w:r>
      <w:r>
        <w:rPr>
          <w:rFonts w:ascii="Times New Roman" w:hAnsi="Times New Roman"/>
        </w:rPr>
        <w:t>薪酬区间主要</w:t>
      </w:r>
      <w:r>
        <w:rPr>
          <w:rFonts w:ascii="Times New Roman" w:hAnsi="Times New Roman" w:hint="eastAsia"/>
        </w:rPr>
        <w:t>集中</w:t>
      </w:r>
      <w:r>
        <w:rPr>
          <w:rFonts w:ascii="Times New Roman" w:hAnsi="Times New Roman"/>
        </w:rPr>
        <w:t>在</w:t>
      </w:r>
      <w:r w:rsidRPr="00C97F61">
        <w:rPr>
          <w:rFonts w:ascii="Times New Roman" w:hAnsi="Times New Roman" w:hint="eastAsia"/>
          <w:color w:val="auto"/>
        </w:rPr>
        <w:t>3001</w:t>
      </w:r>
      <w:r w:rsidRPr="00C97F61">
        <w:rPr>
          <w:rFonts w:ascii="Times New Roman" w:hAnsi="Times New Roman"/>
          <w:color w:val="auto"/>
        </w:rPr>
        <w:t>-4500</w:t>
      </w:r>
      <w:r w:rsidRPr="00C97F61">
        <w:rPr>
          <w:rFonts w:ascii="Times New Roman" w:hAnsi="Times New Roman" w:hint="eastAsia"/>
          <w:color w:val="auto"/>
        </w:rPr>
        <w:t>元（</w:t>
      </w:r>
      <w:r>
        <w:rPr>
          <w:rFonts w:ascii="Times New Roman" w:hAnsi="Times New Roman"/>
          <w:color w:val="auto"/>
        </w:rPr>
        <w:t>42.15</w:t>
      </w:r>
      <w:r w:rsidRPr="00C97F61">
        <w:rPr>
          <w:rFonts w:ascii="Times New Roman" w:hAnsi="Times New Roman" w:hint="eastAsia"/>
          <w:color w:val="auto"/>
        </w:rPr>
        <w:t>%</w:t>
      </w:r>
      <w:r w:rsidRPr="00C97F61">
        <w:rPr>
          <w:rFonts w:ascii="Times New Roman" w:hAnsi="Times New Roman" w:hint="eastAsia"/>
          <w:color w:val="auto"/>
        </w:rPr>
        <w:t>）</w:t>
      </w:r>
      <w:r w:rsidRPr="00C97F61">
        <w:rPr>
          <w:rFonts w:ascii="Times New Roman" w:hAnsi="Times New Roman"/>
          <w:color w:val="auto"/>
        </w:rPr>
        <w:t>和</w:t>
      </w:r>
      <w:r w:rsidRPr="00C97F61">
        <w:rPr>
          <w:rFonts w:ascii="Times New Roman" w:hAnsi="Times New Roman" w:hint="eastAsia"/>
          <w:color w:val="auto"/>
        </w:rPr>
        <w:t>4501</w:t>
      </w:r>
      <w:r w:rsidRPr="00C97F61">
        <w:rPr>
          <w:rFonts w:ascii="Times New Roman" w:hAnsi="Times New Roman"/>
          <w:color w:val="auto"/>
        </w:rPr>
        <w:t>-6000</w:t>
      </w:r>
      <w:r w:rsidRPr="00C97F61">
        <w:rPr>
          <w:rFonts w:ascii="Times New Roman" w:hAnsi="Times New Roman" w:hint="eastAsia"/>
          <w:color w:val="auto"/>
        </w:rPr>
        <w:t>元（</w:t>
      </w:r>
      <w:r>
        <w:rPr>
          <w:rFonts w:ascii="Times New Roman" w:hAnsi="Times New Roman"/>
          <w:color w:val="auto"/>
        </w:rPr>
        <w:t>35.98</w:t>
      </w:r>
      <w:r w:rsidRPr="00C97F61">
        <w:rPr>
          <w:rFonts w:ascii="Times New Roman" w:hAnsi="Times New Roman" w:hint="eastAsia"/>
          <w:color w:val="auto"/>
        </w:rPr>
        <w:t>%</w:t>
      </w:r>
      <w:r w:rsidRPr="00C97F61">
        <w:rPr>
          <w:rFonts w:ascii="Times New Roman" w:hAnsi="Times New Roman" w:hint="eastAsia"/>
          <w:color w:val="auto"/>
        </w:rPr>
        <w:t>）</w:t>
      </w:r>
      <w:r w:rsidRPr="00C97F61">
        <w:rPr>
          <w:rFonts w:ascii="Times New Roman" w:hAnsi="Times New Roman"/>
          <w:color w:val="auto"/>
        </w:rPr>
        <w:t>。</w:t>
      </w:r>
    </w:p>
    <w:p w:rsidR="0004177D" w:rsidRDefault="0004177D" w:rsidP="0004177D">
      <w:pPr>
        <w:autoSpaceDE w:val="0"/>
        <w:autoSpaceDN w:val="0"/>
        <w:adjustRightInd w:val="0"/>
        <w:spacing w:after="163"/>
        <w:ind w:firstLine="422"/>
        <w:jc w:val="center"/>
        <w:rPr>
          <w:rStyle w:val="Char6"/>
          <w:b/>
        </w:rPr>
      </w:pPr>
      <w:r>
        <w:rPr>
          <w:rFonts w:ascii="Times New Roman" w:eastAsia="黑体" w:hAnsi="Times New Roman" w:cs="Times New Roman"/>
          <w:b/>
          <w:noProof/>
        </w:rPr>
        <w:drawing>
          <wp:inline distT="0" distB="0" distL="0" distR="0">
            <wp:extent cx="4838700" cy="1743075"/>
            <wp:effectExtent l="0" t="0" r="0" b="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4838700" cy="1743075"/>
                    </a:xfrm>
                    <a:prstGeom prst="rect">
                      <a:avLst/>
                    </a:prstGeom>
                    <a:noFill/>
                  </pic:spPr>
                </pic:pic>
              </a:graphicData>
            </a:graphic>
          </wp:inline>
        </w:drawing>
      </w:r>
    </w:p>
    <w:p w:rsidR="0004177D" w:rsidRPr="00C97F61" w:rsidRDefault="0004177D" w:rsidP="0004177D">
      <w:pPr>
        <w:autoSpaceDE w:val="0"/>
        <w:autoSpaceDN w:val="0"/>
        <w:adjustRightInd w:val="0"/>
        <w:spacing w:after="163"/>
        <w:ind w:firstLine="422"/>
        <w:jc w:val="center"/>
        <w:rPr>
          <w:rStyle w:val="Char6"/>
          <w:b/>
        </w:rPr>
      </w:pPr>
      <w:r w:rsidRPr="00C97F61">
        <w:rPr>
          <w:rStyle w:val="Char6"/>
          <w:rFonts w:hint="eastAsia"/>
          <w:b/>
        </w:rPr>
        <w:t>图</w:t>
      </w:r>
      <w:r w:rsidRPr="00C97F61">
        <w:rPr>
          <w:rStyle w:val="Char6"/>
          <w:rFonts w:hint="eastAsia"/>
          <w:b/>
        </w:rPr>
        <w:t>3</w:t>
      </w:r>
      <w:r w:rsidRPr="00C97F61">
        <w:rPr>
          <w:rStyle w:val="Char6"/>
          <w:b/>
        </w:rPr>
        <w:t>-</w:t>
      </w:r>
      <w:r w:rsidRPr="00C97F61">
        <w:rPr>
          <w:rStyle w:val="Char6"/>
          <w:rFonts w:hint="eastAsia"/>
          <w:b/>
        </w:rPr>
        <w:t>1</w:t>
      </w:r>
      <w:r>
        <w:rPr>
          <w:rStyle w:val="Char6"/>
          <w:rFonts w:hint="eastAsia"/>
          <w:b/>
        </w:rPr>
        <w:t xml:space="preserve">0 </w:t>
      </w:r>
      <w:r w:rsidRPr="00C97F61">
        <w:rPr>
          <w:rStyle w:val="Char6"/>
          <w:rFonts w:hint="eastAsia"/>
          <w:b/>
        </w:rPr>
        <w:t xml:space="preserve"> 2</w:t>
      </w:r>
      <w:r w:rsidRPr="00C97F61">
        <w:rPr>
          <w:rStyle w:val="Char6"/>
          <w:b/>
        </w:rPr>
        <w:t>01</w:t>
      </w:r>
      <w:r>
        <w:rPr>
          <w:rStyle w:val="Char6"/>
          <w:b/>
        </w:rPr>
        <w:t>6</w:t>
      </w:r>
      <w:r w:rsidRPr="00C97F61">
        <w:rPr>
          <w:rStyle w:val="Char6"/>
          <w:rFonts w:hint="eastAsia"/>
          <w:b/>
        </w:rPr>
        <w:t>届毕业生月收入区间分布</w:t>
      </w:r>
    </w:p>
    <w:p w:rsidR="0004177D" w:rsidRPr="00A97D66" w:rsidRDefault="0004177D" w:rsidP="0004177D">
      <w:pPr>
        <w:pStyle w:val="a9"/>
        <w:spacing w:before="120" w:after="120"/>
        <w:ind w:firstLine="420"/>
        <w:rPr>
          <w:sz w:val="21"/>
          <w:szCs w:val="21"/>
        </w:rPr>
      </w:pPr>
    </w:p>
    <w:p w:rsidR="0004177D" w:rsidRDefault="0004177D" w:rsidP="0004177D">
      <w:pPr>
        <w:pStyle w:val="a9"/>
        <w:spacing w:before="120" w:after="120" w:line="240" w:lineRule="auto"/>
        <w:ind w:firstLine="360"/>
        <w:jc w:val="center"/>
        <w:rPr>
          <w:rFonts w:ascii="Times New Roman" w:hAnsi="Times New Roman"/>
          <w:sz w:val="18"/>
          <w:szCs w:val="18"/>
        </w:rPr>
      </w:pPr>
    </w:p>
    <w:p w:rsidR="0004177D" w:rsidRDefault="0004177D" w:rsidP="0004177D">
      <w:pPr>
        <w:pStyle w:val="aa"/>
        <w:spacing w:after="120"/>
        <w:ind w:firstLineChars="0" w:firstLine="0"/>
        <w:rPr>
          <w:rStyle w:val="a7"/>
        </w:rPr>
      </w:pPr>
      <w:r>
        <w:rPr>
          <w:b/>
          <w:bCs/>
          <w:noProof/>
        </w:rPr>
        <w:drawing>
          <wp:inline distT="0" distB="0" distL="0" distR="0">
            <wp:extent cx="5476875" cy="2135505"/>
            <wp:effectExtent l="0" t="0" r="0"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476875" cy="2135505"/>
                    </a:xfrm>
                    <a:prstGeom prst="rect">
                      <a:avLst/>
                    </a:prstGeom>
                    <a:noFill/>
                  </pic:spPr>
                </pic:pic>
              </a:graphicData>
            </a:graphic>
          </wp:inline>
        </w:drawing>
      </w:r>
    </w:p>
    <w:p w:rsidR="0004177D" w:rsidRPr="00CF4C51" w:rsidRDefault="0004177D" w:rsidP="0004177D">
      <w:pPr>
        <w:pStyle w:val="aa"/>
        <w:spacing w:after="120"/>
        <w:ind w:firstLineChars="0" w:firstLine="0"/>
        <w:rPr>
          <w:b/>
          <w:bCs/>
        </w:rPr>
      </w:pPr>
      <w:r w:rsidRPr="00E92D52">
        <w:rPr>
          <w:rStyle w:val="a7"/>
          <w:rFonts w:hint="eastAsia"/>
        </w:rPr>
        <w:t>图</w:t>
      </w:r>
      <w:r>
        <w:rPr>
          <w:rStyle w:val="a7"/>
        </w:rPr>
        <w:t>3</w:t>
      </w:r>
      <w:r w:rsidRPr="00E92D52">
        <w:rPr>
          <w:rStyle w:val="a7"/>
          <w:rFonts w:hint="eastAsia"/>
        </w:rPr>
        <w:t>-</w:t>
      </w:r>
      <w:r>
        <w:rPr>
          <w:rStyle w:val="a7"/>
        </w:rPr>
        <w:t>2</w:t>
      </w:r>
      <w:r w:rsidRPr="00E92D52">
        <w:rPr>
          <w:rStyle w:val="a7"/>
          <w:rFonts w:hint="eastAsia"/>
        </w:rPr>
        <w:t>201</w:t>
      </w:r>
      <w:r>
        <w:rPr>
          <w:rStyle w:val="a7"/>
        </w:rPr>
        <w:t>6</w:t>
      </w:r>
      <w:r w:rsidRPr="00E92D52">
        <w:rPr>
          <w:rStyle w:val="a7"/>
          <w:rFonts w:hint="eastAsia"/>
        </w:rPr>
        <w:t>届</w:t>
      </w:r>
      <w:r>
        <w:rPr>
          <w:rStyle w:val="a7"/>
          <w:rFonts w:hint="eastAsia"/>
        </w:rPr>
        <w:t>毕业</w:t>
      </w:r>
      <w:r w:rsidRPr="00E92D52">
        <w:rPr>
          <w:rStyle w:val="a7"/>
          <w:rFonts w:hint="eastAsia"/>
        </w:rPr>
        <w:t>生</w:t>
      </w:r>
      <w:r>
        <w:rPr>
          <w:rStyle w:val="a7"/>
          <w:rFonts w:hint="eastAsia"/>
        </w:rPr>
        <w:t>薪酬水平满意度</w:t>
      </w:r>
    </w:p>
    <w:p w:rsidR="0004177D" w:rsidRPr="003333EF" w:rsidRDefault="0004177D" w:rsidP="0004177D">
      <w:pPr>
        <w:pStyle w:val="ab"/>
        <w:spacing w:before="240" w:after="240"/>
        <w:ind w:firstLineChars="198" w:firstLine="596"/>
      </w:pPr>
      <w:bookmarkStart w:id="40" w:name="_Toc436741571"/>
      <w:bookmarkStart w:id="41" w:name="_Toc466462201"/>
      <w:r>
        <w:rPr>
          <w:rFonts w:hint="eastAsia"/>
        </w:rPr>
        <w:t>六、毕业生对目前工作</w:t>
      </w:r>
      <w:r w:rsidRPr="003333EF">
        <w:rPr>
          <w:rFonts w:hint="eastAsia"/>
        </w:rPr>
        <w:t>满意度</w:t>
      </w:r>
      <w:r>
        <w:rPr>
          <w:rStyle w:val="ae"/>
        </w:rPr>
        <w:footnoteReference w:id="6"/>
      </w:r>
      <w:bookmarkEnd w:id="40"/>
      <w:bookmarkEnd w:id="41"/>
    </w:p>
    <w:p w:rsidR="0004177D" w:rsidRDefault="0004177D" w:rsidP="0004177D">
      <w:pPr>
        <w:pStyle w:val="a9"/>
        <w:spacing w:before="120" w:after="120"/>
        <w:rPr>
          <w:rFonts w:ascii="Times New Roman" w:hAnsi="Times New Roman"/>
        </w:rPr>
      </w:pPr>
      <w:r w:rsidRPr="00E92D52">
        <w:rPr>
          <w:rFonts w:ascii="Times New Roman" w:hAnsi="Times New Roman" w:hint="eastAsia"/>
        </w:rPr>
        <w:t>高校毕业生的就业质量指的是高校毕业生所获得的工作优劣程度及工作固有的特征满足高校毕业生要求的程度，因此，毕业生就业满意度</w:t>
      </w:r>
      <w:r>
        <w:rPr>
          <w:rStyle w:val="ae"/>
          <w:szCs w:val="18"/>
        </w:rPr>
        <w:footnoteReference w:id="7"/>
      </w:r>
      <w:r w:rsidRPr="00E92D52">
        <w:rPr>
          <w:rFonts w:ascii="Times New Roman" w:hAnsi="Times New Roman" w:hint="eastAsia"/>
        </w:rPr>
        <w:t>水平是衡量毕业生就业质量的重</w:t>
      </w:r>
      <w:r w:rsidRPr="00E92D52">
        <w:rPr>
          <w:rFonts w:ascii="Times New Roman" w:hAnsi="Times New Roman" w:hint="eastAsia"/>
        </w:rPr>
        <w:lastRenderedPageBreak/>
        <w:t>要指标之一。</w:t>
      </w:r>
      <w:r w:rsidRPr="00192B51">
        <w:rPr>
          <w:rFonts w:hint="eastAsia"/>
        </w:rPr>
        <w:t>我校</w:t>
      </w:r>
      <w:r w:rsidRPr="008D502D">
        <w:rPr>
          <w:rFonts w:ascii="Times New Roman" w:hAnsi="Times New Roman" w:cs="Times New Roman"/>
        </w:rPr>
        <w:t>2016</w:t>
      </w:r>
      <w:r w:rsidRPr="008D502D">
        <w:rPr>
          <w:rFonts w:ascii="Times New Roman" w:hAnsi="Times New Roman" w:cs="Times New Roman"/>
        </w:rPr>
        <w:t>届毕业生总体就业满意度为</w:t>
      </w:r>
      <w:r w:rsidRPr="008D502D">
        <w:rPr>
          <w:rFonts w:ascii="Times New Roman" w:hAnsi="Times New Roman" w:cs="Times New Roman"/>
        </w:rPr>
        <w:t>9</w:t>
      </w:r>
      <w:r>
        <w:rPr>
          <w:rFonts w:ascii="Times New Roman" w:hAnsi="Times New Roman" w:cs="Times New Roman"/>
        </w:rPr>
        <w:t>4.78</w:t>
      </w:r>
      <w:r w:rsidRPr="008D502D">
        <w:rPr>
          <w:rFonts w:ascii="Times New Roman" w:hAnsi="Times New Roman" w:cs="Times New Roman"/>
        </w:rPr>
        <w:t>%</w:t>
      </w:r>
      <w:r>
        <w:rPr>
          <w:rFonts w:ascii="Times New Roman" w:hAnsi="Times New Roman" w:hint="eastAsia"/>
        </w:rPr>
        <w:t>，</w:t>
      </w:r>
      <w:r>
        <w:rPr>
          <w:rFonts w:ascii="Times New Roman" w:hAnsi="Times New Roman"/>
        </w:rPr>
        <w:t>表明毕业生</w:t>
      </w:r>
      <w:r w:rsidRPr="00E92D52">
        <w:rPr>
          <w:rFonts w:ascii="Times New Roman" w:hAnsi="Times New Roman" w:hint="eastAsia"/>
        </w:rPr>
        <w:t>对</w:t>
      </w:r>
      <w:proofErr w:type="gramStart"/>
      <w:r w:rsidRPr="00E92D52">
        <w:rPr>
          <w:rFonts w:ascii="Times New Roman" w:hAnsi="Times New Roman" w:hint="eastAsia"/>
        </w:rPr>
        <w:t>初入职场的</w:t>
      </w:r>
      <w:proofErr w:type="gramEnd"/>
      <w:r w:rsidRPr="00E92D52">
        <w:rPr>
          <w:rFonts w:ascii="Times New Roman" w:hAnsi="Times New Roman" w:hint="eastAsia"/>
        </w:rPr>
        <w:t>岗位和发展前景等方面比较认同，目前已落实的工作整体比较符合自身的就业期望。</w:t>
      </w:r>
    </w:p>
    <w:p w:rsidR="0004177D" w:rsidRDefault="0004177D" w:rsidP="0004177D">
      <w:pPr>
        <w:jc w:val="center"/>
      </w:pPr>
    </w:p>
    <w:p w:rsidR="0004177D" w:rsidRPr="00A97D66" w:rsidRDefault="0004177D" w:rsidP="0004177D">
      <w:pPr>
        <w:jc w:val="center"/>
        <w:rPr>
          <w:rFonts w:ascii="黑体" w:eastAsia="黑体" w:cs="宋体"/>
          <w:b/>
          <w:bCs/>
          <w:sz w:val="36"/>
          <w:szCs w:val="36"/>
        </w:rPr>
      </w:pPr>
      <w:r>
        <w:rPr>
          <w:rFonts w:ascii="黑体" w:eastAsia="黑体" w:cs="宋体"/>
          <w:b/>
          <w:bCs/>
          <w:noProof/>
          <w:sz w:val="36"/>
          <w:szCs w:val="36"/>
        </w:rPr>
        <w:drawing>
          <wp:inline distT="0" distB="0" distL="0" distR="0">
            <wp:extent cx="3752850" cy="1952625"/>
            <wp:effectExtent l="0" t="0" r="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752850" cy="1952625"/>
                    </a:xfrm>
                    <a:prstGeom prst="rect">
                      <a:avLst/>
                    </a:prstGeom>
                    <a:noFill/>
                  </pic:spPr>
                </pic:pic>
              </a:graphicData>
            </a:graphic>
          </wp:inline>
        </w:drawing>
      </w:r>
    </w:p>
    <w:p w:rsidR="0004177D" w:rsidRDefault="0004177D" w:rsidP="0004177D">
      <w:pPr>
        <w:pStyle w:val="aa"/>
        <w:spacing w:after="120"/>
        <w:rPr>
          <w:rStyle w:val="a7"/>
        </w:rPr>
      </w:pPr>
      <w:bookmarkStart w:id="42" w:name="_Toc401150266"/>
      <w:r w:rsidRPr="00DC6A17">
        <w:rPr>
          <w:rStyle w:val="a7"/>
          <w:rFonts w:hint="eastAsia"/>
        </w:rPr>
        <w:t>图</w:t>
      </w:r>
      <w:r w:rsidRPr="00DC6A17">
        <w:rPr>
          <w:rStyle w:val="a7"/>
        </w:rPr>
        <w:t>3-</w:t>
      </w:r>
      <w:r>
        <w:rPr>
          <w:rStyle w:val="a7"/>
          <w:rFonts w:hint="eastAsia"/>
        </w:rPr>
        <w:t xml:space="preserve">11 </w:t>
      </w:r>
      <w:r>
        <w:rPr>
          <w:rStyle w:val="a7"/>
        </w:rPr>
        <w:t xml:space="preserve"> 2016</w:t>
      </w:r>
      <w:r>
        <w:rPr>
          <w:rStyle w:val="a7"/>
        </w:rPr>
        <w:t>届</w:t>
      </w:r>
      <w:r w:rsidRPr="00DC6A17">
        <w:rPr>
          <w:rStyle w:val="a7"/>
          <w:rFonts w:hint="eastAsia"/>
        </w:rPr>
        <w:t>毕业生对</w:t>
      </w:r>
      <w:r>
        <w:rPr>
          <w:rStyle w:val="a7"/>
          <w:rFonts w:hint="eastAsia"/>
        </w:rPr>
        <w:t>已落实</w:t>
      </w:r>
      <w:r w:rsidRPr="00DC6A17">
        <w:rPr>
          <w:rStyle w:val="a7"/>
          <w:rFonts w:hint="eastAsia"/>
        </w:rPr>
        <w:t>工作的满意度</w:t>
      </w:r>
      <w:bookmarkEnd w:id="42"/>
    </w:p>
    <w:p w:rsidR="0004177D" w:rsidRDefault="0004177D" w:rsidP="0004177D">
      <w:pPr>
        <w:pStyle w:val="a9"/>
        <w:spacing w:before="120" w:after="120"/>
        <w:rPr>
          <w:rFonts w:ascii="Times New Roman" w:hAnsi="Times New Roman"/>
        </w:rPr>
      </w:pPr>
      <w:r>
        <w:rPr>
          <w:rFonts w:ascii="Times New Roman" w:hAnsi="Times New Roman" w:hint="eastAsia"/>
        </w:rPr>
        <w:t>对已落实工作感到不满意的毕业生</w:t>
      </w:r>
      <w:r w:rsidRPr="00C32D0C">
        <w:rPr>
          <w:rFonts w:ascii="Times New Roman" w:hAnsi="Times New Roman" w:hint="eastAsia"/>
        </w:rPr>
        <w:t>原因</w:t>
      </w:r>
      <w:r>
        <w:rPr>
          <w:rFonts w:ascii="Times New Roman" w:hAnsi="Times New Roman" w:hint="eastAsia"/>
        </w:rPr>
        <w:t>进行调查</w:t>
      </w:r>
      <w:r>
        <w:rPr>
          <w:rStyle w:val="ae"/>
          <w:rFonts w:ascii="Times New Roman" w:hAnsi="Times New Roman"/>
        </w:rPr>
        <w:footnoteReference w:id="8"/>
      </w:r>
      <w:r w:rsidRPr="00C32D0C">
        <w:rPr>
          <w:rFonts w:ascii="Times New Roman" w:hAnsi="Times New Roman" w:hint="eastAsia"/>
        </w:rPr>
        <w:t>，</w:t>
      </w:r>
      <w:r>
        <w:rPr>
          <w:rFonts w:ascii="Times New Roman" w:hAnsi="Times New Roman"/>
        </w:rPr>
        <w:t>63.00</w:t>
      </w:r>
      <w:r w:rsidRPr="00C32D0C">
        <w:rPr>
          <w:rFonts w:ascii="Times New Roman" w:hAnsi="Times New Roman"/>
        </w:rPr>
        <w:t>%</w:t>
      </w:r>
      <w:r>
        <w:rPr>
          <w:rFonts w:ascii="Times New Roman" w:hAnsi="Times New Roman" w:hint="eastAsia"/>
        </w:rPr>
        <w:t>的毕业生认为</w:t>
      </w:r>
      <w:r w:rsidRPr="00C32D0C">
        <w:t>“</w:t>
      </w:r>
      <w:r w:rsidRPr="00C32D0C">
        <w:rPr>
          <w:rFonts w:hint="eastAsia"/>
        </w:rPr>
        <w:t>薪资偏低</w:t>
      </w:r>
      <w:r w:rsidRPr="00C32D0C">
        <w:t>/</w:t>
      </w:r>
      <w:r w:rsidRPr="00C32D0C">
        <w:rPr>
          <w:rFonts w:hint="eastAsia"/>
        </w:rPr>
        <w:t>福利较差</w:t>
      </w:r>
      <w:r w:rsidRPr="00C32D0C">
        <w:t>”</w:t>
      </w:r>
      <w:r>
        <w:rPr>
          <w:rFonts w:hint="eastAsia"/>
        </w:rPr>
        <w:t>是</w:t>
      </w:r>
      <w:r>
        <w:t>主因</w:t>
      </w:r>
      <w:r w:rsidRPr="00C32D0C">
        <w:rPr>
          <w:rFonts w:ascii="Times New Roman" w:hAnsi="Times New Roman" w:hint="eastAsia"/>
        </w:rPr>
        <w:t>；其次是</w:t>
      </w:r>
      <w:r w:rsidRPr="00C32D0C">
        <w:t>“</w:t>
      </w:r>
      <w:r w:rsidRPr="00C32D0C">
        <w:rPr>
          <w:rFonts w:hint="eastAsia"/>
        </w:rPr>
        <w:t>所在单位</w:t>
      </w:r>
      <w:r w:rsidRPr="00C32D0C">
        <w:t>/</w:t>
      </w:r>
      <w:r w:rsidRPr="00C32D0C">
        <w:rPr>
          <w:rFonts w:hint="eastAsia"/>
        </w:rPr>
        <w:t>岗位发展空间小</w:t>
      </w:r>
      <w:r w:rsidRPr="00C32D0C">
        <w:t>”</w:t>
      </w:r>
      <w:r>
        <w:rPr>
          <w:rFonts w:hint="eastAsia"/>
        </w:rPr>
        <w:t>与</w:t>
      </w:r>
      <w:r w:rsidRPr="00C32D0C">
        <w:t>“</w:t>
      </w:r>
      <w:r w:rsidRPr="00C32D0C">
        <w:rPr>
          <w:rFonts w:hint="eastAsia"/>
        </w:rPr>
        <w:t>和原定就业目标不一致</w:t>
      </w:r>
      <w:r w:rsidRPr="00C32D0C">
        <w:t>”</w:t>
      </w:r>
      <w:r w:rsidRPr="00C32D0C">
        <w:rPr>
          <w:rFonts w:ascii="Times New Roman" w:hAnsi="Times New Roman" w:hint="eastAsia"/>
        </w:rPr>
        <w:t>，占比分别为</w:t>
      </w:r>
      <w:r>
        <w:rPr>
          <w:rFonts w:ascii="Times New Roman" w:hAnsi="Times New Roman"/>
        </w:rPr>
        <w:t>55.60</w:t>
      </w:r>
      <w:r w:rsidRPr="00C32D0C">
        <w:rPr>
          <w:rFonts w:ascii="Times New Roman" w:hAnsi="Times New Roman"/>
        </w:rPr>
        <w:t>%</w:t>
      </w:r>
      <w:r w:rsidRPr="00C32D0C">
        <w:rPr>
          <w:rFonts w:ascii="Times New Roman" w:hAnsi="Times New Roman" w:hint="eastAsia"/>
        </w:rPr>
        <w:t>和</w:t>
      </w:r>
      <w:r>
        <w:rPr>
          <w:rFonts w:ascii="Times New Roman" w:hAnsi="Times New Roman"/>
        </w:rPr>
        <w:t>40.70</w:t>
      </w:r>
      <w:r w:rsidRPr="00C32D0C">
        <w:rPr>
          <w:rFonts w:ascii="Times New Roman" w:hAnsi="Times New Roman"/>
        </w:rPr>
        <w:t>%</w:t>
      </w:r>
      <w:r w:rsidRPr="00C32D0C">
        <w:rPr>
          <w:rFonts w:ascii="Times New Roman" w:hAnsi="Times New Roman" w:hint="eastAsia"/>
        </w:rPr>
        <w:t>。由此可以看出，毕业生对目前工作不满意的原因不在于个人无法胜任工作，而与薪资福利和个人发展有关。</w:t>
      </w:r>
    </w:p>
    <w:p w:rsidR="0004177D" w:rsidRDefault="0004177D" w:rsidP="0004177D">
      <w:pPr>
        <w:pStyle w:val="a9"/>
        <w:spacing w:before="120" w:after="120"/>
        <w:jc w:val="center"/>
      </w:pPr>
      <w:r>
        <w:rPr>
          <w:noProof/>
        </w:rPr>
        <w:drawing>
          <wp:inline distT="0" distB="0" distL="0" distR="0">
            <wp:extent cx="4572000" cy="2257425"/>
            <wp:effectExtent l="0" t="0" r="0" b="0"/>
            <wp:docPr id="5" name="图表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rsidR="0004177D" w:rsidRDefault="0004177D" w:rsidP="0004177D">
      <w:pPr>
        <w:pStyle w:val="aa"/>
        <w:spacing w:after="120"/>
        <w:rPr>
          <w:rStyle w:val="a7"/>
        </w:rPr>
      </w:pPr>
      <w:r w:rsidRPr="00DC6A17">
        <w:rPr>
          <w:rStyle w:val="a7"/>
          <w:rFonts w:hint="eastAsia"/>
        </w:rPr>
        <w:t>图</w:t>
      </w:r>
      <w:r w:rsidRPr="00DC6A17">
        <w:rPr>
          <w:rStyle w:val="a7"/>
        </w:rPr>
        <w:t>3-</w:t>
      </w:r>
      <w:r>
        <w:rPr>
          <w:rStyle w:val="a7"/>
          <w:rFonts w:hint="eastAsia"/>
        </w:rPr>
        <w:t>12</w:t>
      </w:r>
      <w:r>
        <w:rPr>
          <w:rStyle w:val="a7"/>
        </w:rPr>
        <w:t xml:space="preserve">  2016</w:t>
      </w:r>
      <w:r>
        <w:rPr>
          <w:rStyle w:val="a7"/>
        </w:rPr>
        <w:t>届</w:t>
      </w:r>
      <w:r w:rsidRPr="00DC6A17">
        <w:rPr>
          <w:rStyle w:val="a7"/>
          <w:rFonts w:hint="eastAsia"/>
        </w:rPr>
        <w:t>毕业生对</w:t>
      </w:r>
      <w:r>
        <w:rPr>
          <w:rStyle w:val="a7"/>
          <w:rFonts w:hint="eastAsia"/>
        </w:rPr>
        <w:t>目前工作</w:t>
      </w:r>
      <w:r>
        <w:rPr>
          <w:rStyle w:val="a7"/>
        </w:rPr>
        <w:t>不满意的原因</w:t>
      </w:r>
    </w:p>
    <w:p w:rsidR="0004177D" w:rsidRDefault="0004177D" w:rsidP="0004177D">
      <w:pPr>
        <w:pStyle w:val="af"/>
        <w:spacing w:after="120"/>
        <w:ind w:firstLineChars="196" w:firstLine="551"/>
        <w:outlineLvl w:val="2"/>
        <w:rPr>
          <w:rFonts w:ascii="Times New Roman" w:hAnsi="Times New Roman"/>
        </w:rPr>
      </w:pPr>
      <w:bookmarkStart w:id="43" w:name="_Toc466462209"/>
      <w:proofErr w:type="spellStart"/>
      <w:r>
        <w:rPr>
          <w:rFonts w:ascii="Times New Roman" w:hAnsi="Times New Roman" w:hint="eastAsia"/>
        </w:rPr>
        <w:t>七、毕业生对学校就业创业工作的满意度</w:t>
      </w:r>
      <w:proofErr w:type="spellEnd"/>
    </w:p>
    <w:p w:rsidR="0004177D" w:rsidRPr="00897361" w:rsidRDefault="0004177D" w:rsidP="0004177D">
      <w:pPr>
        <w:pStyle w:val="af"/>
        <w:spacing w:after="120"/>
        <w:ind w:firstLineChars="196" w:firstLine="472"/>
        <w:outlineLvl w:val="2"/>
        <w:rPr>
          <w:rFonts w:ascii="宋体" w:eastAsia="宋体" w:hAnsi="宋体"/>
          <w:sz w:val="24"/>
          <w:szCs w:val="24"/>
        </w:rPr>
      </w:pPr>
      <w:proofErr w:type="spellStart"/>
      <w:r w:rsidRPr="00897361">
        <w:rPr>
          <w:rFonts w:ascii="宋体" w:eastAsia="宋体" w:hAnsi="宋体" w:hint="eastAsia"/>
          <w:sz w:val="24"/>
          <w:szCs w:val="24"/>
        </w:rPr>
        <w:t>学校生涯发展辅导各项服务满意度</w:t>
      </w:r>
      <w:bookmarkEnd w:id="43"/>
      <w:proofErr w:type="spellEnd"/>
    </w:p>
    <w:p w:rsidR="0004177D" w:rsidRDefault="0004177D" w:rsidP="0004177D">
      <w:pPr>
        <w:pStyle w:val="a9"/>
        <w:spacing w:before="120" w:after="120"/>
        <w:rPr>
          <w:rFonts w:ascii="Times New Roman" w:hAnsi="Times New Roman" w:cs="Times New Roman"/>
          <w:szCs w:val="18"/>
        </w:rPr>
      </w:pPr>
      <w:r w:rsidRPr="00430AE3">
        <w:rPr>
          <w:rFonts w:ascii="Times New Roman" w:hAnsi="Times New Roman" w:cs="Times New Roman" w:hint="eastAsia"/>
          <w:szCs w:val="18"/>
        </w:rPr>
        <w:lastRenderedPageBreak/>
        <w:t>母校提供的各项生涯发展辅导服务中</w:t>
      </w:r>
      <w:r w:rsidRPr="00430AE3">
        <w:rPr>
          <w:rFonts w:cs="Times New Roman" w:hint="eastAsia"/>
          <w:szCs w:val="18"/>
        </w:rPr>
        <w:t>，</w:t>
      </w:r>
      <w:r w:rsidRPr="00430AE3">
        <w:rPr>
          <w:rFonts w:ascii="Times New Roman" w:hAnsi="Times New Roman" w:cs="Times New Roman"/>
          <w:szCs w:val="18"/>
        </w:rPr>
        <w:t>201</w:t>
      </w:r>
      <w:r>
        <w:rPr>
          <w:rFonts w:ascii="Times New Roman" w:hAnsi="Times New Roman" w:cs="Times New Roman"/>
          <w:szCs w:val="18"/>
        </w:rPr>
        <w:t>6</w:t>
      </w:r>
      <w:r w:rsidRPr="00430AE3">
        <w:rPr>
          <w:rFonts w:ascii="Times New Roman" w:hAnsi="Times New Roman" w:cs="Times New Roman" w:hint="eastAsia"/>
          <w:szCs w:val="18"/>
        </w:rPr>
        <w:t>届毕业生</w:t>
      </w:r>
      <w:r>
        <w:rPr>
          <w:rFonts w:ascii="Times New Roman" w:hAnsi="Times New Roman" w:cs="Times New Roman" w:hint="eastAsia"/>
          <w:szCs w:val="18"/>
        </w:rPr>
        <w:t>表示</w:t>
      </w:r>
      <w:r>
        <w:rPr>
          <w:rFonts w:ascii="Times New Roman" w:hAnsi="Times New Roman" w:cs="Times New Roman"/>
          <w:szCs w:val="18"/>
        </w:rPr>
        <w:t>对</w:t>
      </w:r>
      <w:r w:rsidRPr="00430AE3">
        <w:rPr>
          <w:rFonts w:cs="Times New Roman"/>
          <w:szCs w:val="18"/>
        </w:rPr>
        <w:t>“</w:t>
      </w:r>
      <w:r w:rsidRPr="00430AE3">
        <w:rPr>
          <w:rFonts w:cs="Times New Roman" w:hint="eastAsia"/>
          <w:szCs w:val="18"/>
        </w:rPr>
        <w:t>职业生涯规划指导</w:t>
      </w:r>
      <w:r w:rsidRPr="00430AE3">
        <w:rPr>
          <w:rFonts w:cs="Times New Roman"/>
          <w:szCs w:val="18"/>
        </w:rPr>
        <w:t>”</w:t>
      </w:r>
      <w:r w:rsidRPr="00430AE3">
        <w:rPr>
          <w:rFonts w:ascii="Times New Roman" w:hAnsi="Times New Roman" w:cs="Times New Roman" w:hint="eastAsia"/>
          <w:szCs w:val="18"/>
        </w:rPr>
        <w:t>的满意度最高，高达</w:t>
      </w:r>
      <w:r>
        <w:rPr>
          <w:rFonts w:ascii="Times New Roman" w:hAnsi="Times New Roman" w:cs="Times New Roman"/>
          <w:szCs w:val="18"/>
        </w:rPr>
        <w:t>39.90</w:t>
      </w:r>
      <w:r w:rsidRPr="00430AE3">
        <w:rPr>
          <w:rFonts w:ascii="Times New Roman" w:hAnsi="Times New Roman" w:cs="Times New Roman"/>
          <w:szCs w:val="18"/>
        </w:rPr>
        <w:t>%</w:t>
      </w:r>
      <w:r w:rsidRPr="00430AE3">
        <w:rPr>
          <w:rFonts w:ascii="Times New Roman" w:hAnsi="Times New Roman" w:cs="Times New Roman" w:hint="eastAsia"/>
          <w:szCs w:val="18"/>
        </w:rPr>
        <w:t>；其次是</w:t>
      </w:r>
      <w:r w:rsidRPr="00430AE3">
        <w:rPr>
          <w:rFonts w:cs="Times New Roman"/>
          <w:szCs w:val="18"/>
        </w:rPr>
        <w:t>“</w:t>
      </w:r>
      <w:r w:rsidRPr="00430AE3">
        <w:rPr>
          <w:rFonts w:cs="Times New Roman" w:hint="eastAsia"/>
          <w:szCs w:val="18"/>
        </w:rPr>
        <w:t>举办校园招聘会</w:t>
      </w:r>
      <w:r w:rsidRPr="00430AE3">
        <w:rPr>
          <w:rFonts w:cs="Times New Roman"/>
          <w:szCs w:val="18"/>
        </w:rPr>
        <w:t>”</w:t>
      </w:r>
      <w:r w:rsidRPr="00430AE3">
        <w:rPr>
          <w:rFonts w:cs="Times New Roman" w:hint="eastAsia"/>
          <w:szCs w:val="18"/>
        </w:rPr>
        <w:t>和</w:t>
      </w:r>
      <w:r w:rsidRPr="00430AE3">
        <w:rPr>
          <w:rFonts w:cs="Times New Roman"/>
          <w:szCs w:val="18"/>
        </w:rPr>
        <w:t>“</w:t>
      </w:r>
      <w:r w:rsidRPr="00430AE3">
        <w:rPr>
          <w:rFonts w:cs="Times New Roman" w:hint="eastAsia"/>
          <w:szCs w:val="18"/>
        </w:rPr>
        <w:t>简历制作与求职面试指导</w:t>
      </w:r>
      <w:r w:rsidRPr="00430AE3">
        <w:rPr>
          <w:rFonts w:cs="Times New Roman"/>
          <w:szCs w:val="18"/>
        </w:rPr>
        <w:t>”</w:t>
      </w:r>
      <w:r w:rsidRPr="00430AE3">
        <w:rPr>
          <w:rFonts w:ascii="Times New Roman" w:hAnsi="Times New Roman" w:cs="Times New Roman" w:hint="eastAsia"/>
          <w:szCs w:val="18"/>
        </w:rPr>
        <w:t>，占比分别为</w:t>
      </w:r>
      <w:r w:rsidRPr="00430AE3">
        <w:rPr>
          <w:rFonts w:ascii="Times New Roman" w:hAnsi="Times New Roman" w:cs="Times New Roman"/>
          <w:szCs w:val="18"/>
        </w:rPr>
        <w:t>38.</w:t>
      </w:r>
      <w:r>
        <w:rPr>
          <w:rFonts w:ascii="Times New Roman" w:hAnsi="Times New Roman" w:cs="Times New Roman"/>
          <w:szCs w:val="18"/>
        </w:rPr>
        <w:t>90</w:t>
      </w:r>
      <w:r w:rsidRPr="00430AE3">
        <w:rPr>
          <w:rFonts w:ascii="Times New Roman" w:hAnsi="Times New Roman" w:cs="Times New Roman"/>
          <w:szCs w:val="18"/>
        </w:rPr>
        <w:t>%</w:t>
      </w:r>
      <w:r w:rsidRPr="00430AE3">
        <w:rPr>
          <w:rFonts w:ascii="Times New Roman" w:hAnsi="Times New Roman" w:cs="Times New Roman" w:hint="eastAsia"/>
          <w:szCs w:val="18"/>
        </w:rPr>
        <w:t>和</w:t>
      </w:r>
      <w:r w:rsidRPr="00430AE3">
        <w:rPr>
          <w:rFonts w:ascii="Times New Roman" w:hAnsi="Times New Roman" w:cs="Times New Roman"/>
          <w:szCs w:val="18"/>
        </w:rPr>
        <w:t>2</w:t>
      </w:r>
      <w:r>
        <w:rPr>
          <w:rFonts w:ascii="Times New Roman" w:hAnsi="Times New Roman" w:cs="Times New Roman"/>
          <w:szCs w:val="18"/>
        </w:rPr>
        <w:t>6.80</w:t>
      </w:r>
      <w:r w:rsidRPr="00430AE3">
        <w:rPr>
          <w:rFonts w:ascii="Times New Roman" w:hAnsi="Times New Roman" w:cs="Times New Roman"/>
          <w:szCs w:val="18"/>
        </w:rPr>
        <w:t>%</w:t>
      </w:r>
      <w:r w:rsidRPr="00430AE3">
        <w:rPr>
          <w:rFonts w:ascii="Times New Roman" w:hAnsi="Times New Roman" w:cs="Times New Roman" w:hint="eastAsia"/>
          <w:szCs w:val="18"/>
        </w:rPr>
        <w:t>。</w:t>
      </w:r>
    </w:p>
    <w:p w:rsidR="0004177D" w:rsidRDefault="0004177D" w:rsidP="0004177D">
      <w:pPr>
        <w:pStyle w:val="a9"/>
        <w:spacing w:before="120" w:after="120"/>
        <w:jc w:val="center"/>
        <w:rPr>
          <w:rFonts w:ascii="Times New Roman" w:hAnsi="Times New Roman" w:cs="Times New Roman"/>
          <w:szCs w:val="18"/>
        </w:rPr>
      </w:pPr>
      <w:r>
        <w:rPr>
          <w:noProof/>
        </w:rPr>
        <w:drawing>
          <wp:inline distT="0" distB="0" distL="0" distR="0">
            <wp:extent cx="4857750" cy="3390900"/>
            <wp:effectExtent l="0" t="0" r="0" b="0"/>
            <wp:docPr id="4" name="图表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rsidR="0004177D" w:rsidRDefault="0004177D" w:rsidP="0004177D">
      <w:pPr>
        <w:pStyle w:val="aa"/>
        <w:spacing w:after="120"/>
        <w:rPr>
          <w:rStyle w:val="a7"/>
        </w:rPr>
      </w:pPr>
      <w:r w:rsidRPr="00430AE3">
        <w:rPr>
          <w:rStyle w:val="a7"/>
          <w:rFonts w:hint="eastAsia"/>
        </w:rPr>
        <w:t>图</w:t>
      </w:r>
      <w:r>
        <w:rPr>
          <w:rStyle w:val="a7"/>
          <w:rFonts w:hint="eastAsia"/>
        </w:rPr>
        <w:t>3</w:t>
      </w:r>
      <w:r w:rsidRPr="00430AE3">
        <w:rPr>
          <w:rStyle w:val="a7"/>
        </w:rPr>
        <w:t>-1</w:t>
      </w:r>
      <w:r>
        <w:rPr>
          <w:rStyle w:val="a7"/>
          <w:rFonts w:hint="eastAsia"/>
        </w:rPr>
        <w:t>3</w:t>
      </w:r>
      <w:r w:rsidRPr="00430AE3">
        <w:rPr>
          <w:rStyle w:val="a7"/>
        </w:rPr>
        <w:t xml:space="preserve">  2016</w:t>
      </w:r>
      <w:r w:rsidRPr="00430AE3">
        <w:rPr>
          <w:rStyle w:val="a7"/>
        </w:rPr>
        <w:t>届</w:t>
      </w:r>
      <w:r w:rsidRPr="00430AE3">
        <w:rPr>
          <w:rStyle w:val="a7"/>
          <w:rFonts w:hint="eastAsia"/>
        </w:rPr>
        <w:t>毕业生对母校生涯发展辅导服务的满意情况</w:t>
      </w:r>
    </w:p>
    <w:p w:rsidR="0004177D" w:rsidRPr="00430AE3" w:rsidRDefault="0004177D" w:rsidP="0004177D">
      <w:pPr>
        <w:pStyle w:val="aa"/>
        <w:spacing w:after="120"/>
        <w:rPr>
          <w:rStyle w:val="a7"/>
        </w:rPr>
      </w:pPr>
    </w:p>
    <w:p w:rsidR="0004177D" w:rsidRPr="00897361" w:rsidRDefault="0004177D" w:rsidP="0004177D">
      <w:pPr>
        <w:widowControl/>
        <w:ind w:firstLineChars="250" w:firstLine="602"/>
        <w:jc w:val="left"/>
        <w:rPr>
          <w:rFonts w:ascii="Times New Roman" w:hAnsi="Times New Roman" w:cs="Times New Roman"/>
          <w:b/>
          <w:color w:val="000000"/>
          <w:kern w:val="0"/>
          <w:sz w:val="24"/>
          <w:szCs w:val="18"/>
        </w:rPr>
      </w:pPr>
      <w:bookmarkStart w:id="44" w:name="_Toc466462210"/>
      <w:r w:rsidRPr="00897361">
        <w:rPr>
          <w:rFonts w:ascii="Times New Roman" w:hAnsi="Times New Roman" w:cs="Times New Roman" w:hint="eastAsia"/>
          <w:b/>
          <w:color w:val="000000"/>
          <w:kern w:val="0"/>
          <w:sz w:val="24"/>
          <w:szCs w:val="18"/>
        </w:rPr>
        <w:t>母校公开服务平台和资源系统有效性</w:t>
      </w:r>
      <w:bookmarkEnd w:id="44"/>
    </w:p>
    <w:p w:rsidR="0004177D" w:rsidRDefault="0004177D" w:rsidP="0004177D">
      <w:pPr>
        <w:pStyle w:val="a9"/>
        <w:spacing w:before="120" w:after="120"/>
        <w:rPr>
          <w:rFonts w:ascii="Times New Roman" w:hAnsi="Times New Roman" w:cs="Times New Roman"/>
          <w:szCs w:val="18"/>
        </w:rPr>
      </w:pPr>
      <w:r w:rsidRPr="007B2BAC">
        <w:rPr>
          <w:rFonts w:ascii="Times New Roman" w:hAnsi="Times New Roman" w:cs="Times New Roman"/>
          <w:szCs w:val="18"/>
        </w:rPr>
        <w:t>201</w:t>
      </w:r>
      <w:r>
        <w:rPr>
          <w:rFonts w:ascii="Times New Roman" w:hAnsi="Times New Roman" w:cs="Times New Roman"/>
          <w:szCs w:val="18"/>
        </w:rPr>
        <w:t>6</w:t>
      </w:r>
      <w:r w:rsidRPr="007B2BAC">
        <w:rPr>
          <w:rFonts w:ascii="Times New Roman" w:hAnsi="Times New Roman" w:cs="Times New Roman" w:hint="eastAsia"/>
          <w:szCs w:val="18"/>
        </w:rPr>
        <w:t>届毕业生认为</w:t>
      </w:r>
      <w:r w:rsidRPr="007B2BAC">
        <w:rPr>
          <w:rFonts w:cs="Times New Roman"/>
          <w:szCs w:val="18"/>
        </w:rPr>
        <w:t>“</w:t>
      </w:r>
      <w:r w:rsidRPr="007B2BAC">
        <w:rPr>
          <w:rFonts w:cs="Times New Roman" w:hint="eastAsia"/>
          <w:szCs w:val="18"/>
        </w:rPr>
        <w:t>学生就业信息网</w:t>
      </w:r>
      <w:r w:rsidRPr="007B2BAC">
        <w:rPr>
          <w:rFonts w:cs="Times New Roman"/>
          <w:szCs w:val="18"/>
        </w:rPr>
        <w:t>”</w:t>
      </w:r>
      <w:r>
        <w:rPr>
          <w:rFonts w:ascii="Times New Roman" w:hAnsi="Times New Roman" w:cs="Times New Roman" w:hint="eastAsia"/>
          <w:szCs w:val="18"/>
        </w:rPr>
        <w:t>对自己就业的帮助最大</w:t>
      </w:r>
      <w:r w:rsidRPr="007B2BAC">
        <w:rPr>
          <w:rFonts w:ascii="Times New Roman" w:hAnsi="Times New Roman" w:cs="Times New Roman" w:hint="eastAsia"/>
          <w:szCs w:val="18"/>
        </w:rPr>
        <w:t>，有效性评价高达</w:t>
      </w:r>
      <w:r w:rsidRPr="007B2BAC">
        <w:rPr>
          <w:rFonts w:ascii="Times New Roman" w:hAnsi="Times New Roman" w:cs="Times New Roman"/>
          <w:szCs w:val="18"/>
        </w:rPr>
        <w:t>6</w:t>
      </w:r>
      <w:r>
        <w:rPr>
          <w:rFonts w:ascii="Times New Roman" w:hAnsi="Times New Roman" w:cs="Times New Roman"/>
          <w:szCs w:val="18"/>
        </w:rPr>
        <w:t>2.80</w:t>
      </w:r>
      <w:r w:rsidRPr="007B2BAC">
        <w:rPr>
          <w:rFonts w:ascii="Times New Roman" w:hAnsi="Times New Roman" w:cs="Times New Roman"/>
          <w:szCs w:val="18"/>
        </w:rPr>
        <w:t>%</w:t>
      </w:r>
      <w:r w:rsidRPr="007B2BAC">
        <w:rPr>
          <w:rFonts w:ascii="Times New Roman" w:hAnsi="Times New Roman" w:cs="Times New Roman" w:hint="eastAsia"/>
          <w:szCs w:val="18"/>
        </w:rPr>
        <w:t>；其次是</w:t>
      </w:r>
      <w:r w:rsidRPr="007B2BAC">
        <w:rPr>
          <w:rFonts w:cs="Times New Roman"/>
          <w:szCs w:val="18"/>
        </w:rPr>
        <w:t>“</w:t>
      </w:r>
      <w:r w:rsidRPr="007B2BAC">
        <w:rPr>
          <w:rFonts w:cs="Times New Roman" w:hint="eastAsia"/>
          <w:szCs w:val="18"/>
        </w:rPr>
        <w:t>乔布简历系统</w:t>
      </w:r>
      <w:r w:rsidRPr="007B2BAC">
        <w:rPr>
          <w:rFonts w:cs="Times New Roman"/>
          <w:szCs w:val="18"/>
        </w:rPr>
        <w:t>”</w:t>
      </w:r>
      <w:r w:rsidRPr="007B2BAC">
        <w:rPr>
          <w:rFonts w:cs="Times New Roman" w:hint="eastAsia"/>
          <w:szCs w:val="18"/>
        </w:rPr>
        <w:t>和</w:t>
      </w:r>
      <w:r w:rsidRPr="007B2BAC">
        <w:rPr>
          <w:rFonts w:cs="Times New Roman"/>
          <w:szCs w:val="18"/>
        </w:rPr>
        <w:t>“</w:t>
      </w:r>
      <w:r>
        <w:rPr>
          <w:rFonts w:cs="Times New Roman" w:hint="eastAsia"/>
          <w:szCs w:val="18"/>
        </w:rPr>
        <w:t>大学生</w:t>
      </w:r>
      <w:r>
        <w:rPr>
          <w:rFonts w:cs="Times New Roman"/>
          <w:szCs w:val="18"/>
        </w:rPr>
        <w:t>创业模拟系统（</w:t>
      </w:r>
      <w:r>
        <w:rPr>
          <w:rFonts w:cs="Times New Roman" w:hint="eastAsia"/>
          <w:szCs w:val="18"/>
        </w:rPr>
        <w:t>创业之星</w:t>
      </w:r>
      <w:r>
        <w:rPr>
          <w:rFonts w:cs="Times New Roman"/>
          <w:szCs w:val="18"/>
        </w:rPr>
        <w:t>）</w:t>
      </w:r>
      <w:r w:rsidRPr="007B2BAC">
        <w:rPr>
          <w:rFonts w:cs="Times New Roman"/>
          <w:szCs w:val="18"/>
        </w:rPr>
        <w:t>”</w:t>
      </w:r>
      <w:r w:rsidRPr="007B2BAC">
        <w:rPr>
          <w:rFonts w:ascii="Times New Roman" w:hAnsi="Times New Roman" w:cs="Times New Roman" w:hint="eastAsia"/>
          <w:szCs w:val="18"/>
        </w:rPr>
        <w:t>，</w:t>
      </w:r>
      <w:r>
        <w:rPr>
          <w:rFonts w:ascii="Times New Roman" w:hAnsi="Times New Roman" w:cs="Times New Roman" w:hint="eastAsia"/>
          <w:szCs w:val="18"/>
        </w:rPr>
        <w:t>占比</w:t>
      </w:r>
      <w:r>
        <w:rPr>
          <w:rFonts w:ascii="Times New Roman" w:hAnsi="Times New Roman" w:cs="Times New Roman"/>
          <w:szCs w:val="18"/>
        </w:rPr>
        <w:t>依次为</w:t>
      </w:r>
      <w:r w:rsidRPr="007B2BAC">
        <w:rPr>
          <w:rFonts w:ascii="Times New Roman" w:hAnsi="Times New Roman" w:cs="Times New Roman"/>
          <w:szCs w:val="18"/>
        </w:rPr>
        <w:t>2</w:t>
      </w:r>
      <w:r>
        <w:rPr>
          <w:rFonts w:ascii="Times New Roman" w:hAnsi="Times New Roman" w:cs="Times New Roman"/>
          <w:szCs w:val="18"/>
        </w:rPr>
        <w:t>4.50</w:t>
      </w:r>
      <w:r w:rsidRPr="007B2BAC">
        <w:rPr>
          <w:rFonts w:ascii="Times New Roman" w:hAnsi="Times New Roman" w:cs="Times New Roman"/>
          <w:szCs w:val="18"/>
        </w:rPr>
        <w:t>%</w:t>
      </w:r>
      <w:r w:rsidRPr="007B2BAC">
        <w:rPr>
          <w:rFonts w:ascii="Times New Roman" w:hAnsi="Times New Roman" w:cs="Times New Roman" w:hint="eastAsia"/>
          <w:szCs w:val="18"/>
        </w:rPr>
        <w:t>和</w:t>
      </w:r>
      <w:r w:rsidRPr="007B2BAC">
        <w:rPr>
          <w:rFonts w:ascii="Times New Roman" w:hAnsi="Times New Roman" w:cs="Times New Roman"/>
          <w:szCs w:val="18"/>
        </w:rPr>
        <w:t>1</w:t>
      </w:r>
      <w:r>
        <w:rPr>
          <w:rFonts w:ascii="Times New Roman" w:hAnsi="Times New Roman" w:cs="Times New Roman"/>
          <w:szCs w:val="18"/>
        </w:rPr>
        <w:t>1.70</w:t>
      </w:r>
      <w:r w:rsidRPr="007B2BAC">
        <w:rPr>
          <w:rFonts w:ascii="Times New Roman" w:hAnsi="Times New Roman" w:cs="Times New Roman"/>
          <w:szCs w:val="18"/>
        </w:rPr>
        <w:t>%</w:t>
      </w:r>
      <w:r w:rsidRPr="007B2BAC">
        <w:rPr>
          <w:rFonts w:ascii="Times New Roman" w:hAnsi="Times New Roman" w:cs="Times New Roman" w:hint="eastAsia"/>
          <w:szCs w:val="18"/>
        </w:rPr>
        <w:t>。</w:t>
      </w:r>
    </w:p>
    <w:p w:rsidR="0004177D" w:rsidRDefault="0004177D" w:rsidP="0004177D">
      <w:pPr>
        <w:pStyle w:val="a9"/>
        <w:spacing w:before="120" w:after="120"/>
        <w:rPr>
          <w:rFonts w:ascii="Times New Roman" w:hAnsi="Times New Roman" w:cs="Times New Roman"/>
          <w:szCs w:val="18"/>
        </w:rPr>
      </w:pPr>
      <w:r>
        <w:rPr>
          <w:noProof/>
        </w:rPr>
        <w:lastRenderedPageBreak/>
        <w:drawing>
          <wp:inline distT="0" distB="0" distL="0" distR="0">
            <wp:extent cx="5343525" cy="3048000"/>
            <wp:effectExtent l="0" t="0" r="0" b="0"/>
            <wp:docPr id="3" name="图表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rsidR="0004177D" w:rsidRPr="00BD2B60" w:rsidRDefault="0004177D" w:rsidP="0004177D">
      <w:pPr>
        <w:pStyle w:val="aa"/>
        <w:spacing w:after="120"/>
        <w:rPr>
          <w:rFonts w:ascii="黑体" w:hAnsi="黑体" w:cs="黑体"/>
          <w:b/>
        </w:rPr>
      </w:pPr>
      <w:r w:rsidRPr="00BD2B60">
        <w:rPr>
          <w:rStyle w:val="a7"/>
          <w:rFonts w:ascii="黑体" w:hAnsi="黑体" w:hint="eastAsia"/>
        </w:rPr>
        <w:t>图</w:t>
      </w:r>
      <w:r>
        <w:rPr>
          <w:rStyle w:val="a7"/>
          <w:rFonts w:hint="eastAsia"/>
        </w:rPr>
        <w:t>3</w:t>
      </w:r>
      <w:r>
        <w:rPr>
          <w:rStyle w:val="a7"/>
        </w:rPr>
        <w:t>-</w:t>
      </w:r>
      <w:r>
        <w:rPr>
          <w:rStyle w:val="a7"/>
          <w:rFonts w:hint="eastAsia"/>
        </w:rPr>
        <w:t>14</w:t>
      </w:r>
      <w:r w:rsidRPr="00BD2B60">
        <w:rPr>
          <w:rStyle w:val="a7"/>
        </w:rPr>
        <w:t xml:space="preserve">  </w:t>
      </w:r>
      <w:r w:rsidRPr="00BD2B60">
        <w:rPr>
          <w:b/>
          <w:bCs/>
        </w:rPr>
        <w:t>2016</w:t>
      </w:r>
      <w:r w:rsidRPr="00BD2B60">
        <w:rPr>
          <w:rFonts w:ascii="黑体" w:hAnsi="黑体" w:cs="黑体" w:hint="eastAsia"/>
          <w:b/>
        </w:rPr>
        <w:t>届毕业生对母校公共服务平台和资源系统的有效性评价</w:t>
      </w:r>
    </w:p>
    <w:p w:rsidR="0004177D" w:rsidRPr="00724045" w:rsidRDefault="0004177D" w:rsidP="0004177D">
      <w:pPr>
        <w:pStyle w:val="af"/>
        <w:spacing w:after="120"/>
        <w:ind w:firstLineChars="196" w:firstLine="551"/>
        <w:jc w:val="left"/>
        <w:outlineLvl w:val="2"/>
        <w:rPr>
          <w:rFonts w:ascii="Times New Roman" w:hAnsi="Times New Roman"/>
        </w:rPr>
      </w:pPr>
      <w:bookmarkStart w:id="45" w:name="_Toc466462211"/>
      <w:proofErr w:type="spellStart"/>
      <w:r w:rsidRPr="00724045">
        <w:rPr>
          <w:rFonts w:ascii="Times New Roman" w:hAnsi="Times New Roman" w:hint="eastAsia"/>
        </w:rPr>
        <w:t>对母校生涯发展辅导服务的建议</w:t>
      </w:r>
      <w:bookmarkEnd w:id="45"/>
      <w:proofErr w:type="spellEnd"/>
    </w:p>
    <w:p w:rsidR="0004177D" w:rsidRDefault="0004177D" w:rsidP="0004177D">
      <w:pPr>
        <w:pStyle w:val="a9"/>
        <w:spacing w:before="120" w:after="120"/>
        <w:rPr>
          <w:rFonts w:ascii="Times New Roman" w:hAnsi="Times New Roman" w:cs="Times New Roman"/>
          <w:szCs w:val="18"/>
        </w:rPr>
      </w:pPr>
      <w:r>
        <w:rPr>
          <w:rFonts w:ascii="Times New Roman" w:hAnsi="Times New Roman" w:cs="Times New Roman" w:hint="eastAsia"/>
          <w:szCs w:val="18"/>
        </w:rPr>
        <w:t>针对母校提供的各项生涯发展辅导服务</w:t>
      </w:r>
      <w:r w:rsidRPr="00724045">
        <w:rPr>
          <w:rFonts w:ascii="Times New Roman" w:hAnsi="Times New Roman" w:cs="Times New Roman" w:hint="eastAsia"/>
          <w:szCs w:val="18"/>
        </w:rPr>
        <w:t>，</w:t>
      </w:r>
      <w:r w:rsidRPr="00724045">
        <w:rPr>
          <w:rFonts w:ascii="Times New Roman" w:hAnsi="Times New Roman" w:cs="Times New Roman"/>
          <w:szCs w:val="18"/>
        </w:rPr>
        <w:t>201</w:t>
      </w:r>
      <w:r>
        <w:rPr>
          <w:rFonts w:ascii="Times New Roman" w:hAnsi="Times New Roman" w:cs="Times New Roman"/>
          <w:szCs w:val="18"/>
        </w:rPr>
        <w:t>6</w:t>
      </w:r>
      <w:r w:rsidRPr="00724045">
        <w:rPr>
          <w:rFonts w:ascii="Times New Roman" w:hAnsi="Times New Roman" w:cs="Times New Roman" w:hint="eastAsia"/>
          <w:szCs w:val="18"/>
        </w:rPr>
        <w:t>届毕业生认为母校</w:t>
      </w:r>
      <w:r>
        <w:rPr>
          <w:rFonts w:ascii="Times New Roman" w:hAnsi="Times New Roman" w:cs="Times New Roman" w:hint="eastAsia"/>
          <w:szCs w:val="18"/>
        </w:rPr>
        <w:t>应</w:t>
      </w:r>
      <w:r>
        <w:rPr>
          <w:rFonts w:ascii="Times New Roman" w:hAnsi="Times New Roman" w:cs="Times New Roman"/>
          <w:szCs w:val="18"/>
        </w:rPr>
        <w:t>着重加强</w:t>
      </w:r>
      <w:r w:rsidRPr="00724045">
        <w:rPr>
          <w:rFonts w:cs="Times New Roman"/>
          <w:szCs w:val="18"/>
        </w:rPr>
        <w:t>“</w:t>
      </w:r>
      <w:r w:rsidRPr="00724045">
        <w:rPr>
          <w:rFonts w:cs="Times New Roman" w:hint="eastAsia"/>
          <w:szCs w:val="18"/>
        </w:rPr>
        <w:t>简历制作与求职面试指导</w:t>
      </w:r>
      <w:r w:rsidRPr="00724045">
        <w:rPr>
          <w:rFonts w:cs="Times New Roman"/>
          <w:szCs w:val="18"/>
        </w:rPr>
        <w:t>”</w:t>
      </w:r>
      <w:r w:rsidRPr="00724045">
        <w:rPr>
          <w:rFonts w:ascii="Times New Roman" w:hAnsi="Times New Roman" w:cs="Times New Roman" w:hint="eastAsia"/>
          <w:szCs w:val="18"/>
        </w:rPr>
        <w:t>服务，</w:t>
      </w:r>
      <w:r>
        <w:rPr>
          <w:rFonts w:ascii="Times New Roman" w:hAnsi="Times New Roman" w:cs="Times New Roman" w:hint="eastAsia"/>
          <w:szCs w:val="18"/>
        </w:rPr>
        <w:t>比例为</w:t>
      </w:r>
      <w:r>
        <w:rPr>
          <w:rFonts w:ascii="Times New Roman" w:hAnsi="Times New Roman" w:cs="Times New Roman"/>
          <w:szCs w:val="18"/>
        </w:rPr>
        <w:t>29.90</w:t>
      </w:r>
      <w:r w:rsidRPr="00724045">
        <w:rPr>
          <w:rFonts w:ascii="Times New Roman" w:hAnsi="Times New Roman" w:cs="Times New Roman"/>
          <w:szCs w:val="18"/>
        </w:rPr>
        <w:t>%</w:t>
      </w:r>
      <w:r w:rsidRPr="00724045">
        <w:rPr>
          <w:rFonts w:ascii="Times New Roman" w:hAnsi="Times New Roman" w:cs="Times New Roman" w:hint="eastAsia"/>
          <w:szCs w:val="18"/>
        </w:rPr>
        <w:t>；其次是</w:t>
      </w:r>
      <w:r w:rsidRPr="00724045">
        <w:rPr>
          <w:rFonts w:cs="Times New Roman"/>
          <w:szCs w:val="18"/>
        </w:rPr>
        <w:t>“</w:t>
      </w:r>
      <w:r w:rsidRPr="00724045">
        <w:rPr>
          <w:rFonts w:cs="Times New Roman" w:hint="eastAsia"/>
          <w:szCs w:val="18"/>
        </w:rPr>
        <w:t>职业生涯规划指导</w:t>
      </w:r>
      <w:r w:rsidRPr="00724045">
        <w:rPr>
          <w:rFonts w:cs="Times New Roman"/>
          <w:szCs w:val="18"/>
        </w:rPr>
        <w:t>”</w:t>
      </w:r>
      <w:r w:rsidRPr="00724045">
        <w:rPr>
          <w:rFonts w:cs="Times New Roman" w:hint="eastAsia"/>
          <w:szCs w:val="18"/>
        </w:rPr>
        <w:t>和</w:t>
      </w:r>
      <w:r w:rsidRPr="00724045">
        <w:rPr>
          <w:rFonts w:cs="Times New Roman"/>
          <w:szCs w:val="18"/>
        </w:rPr>
        <w:t>“</w:t>
      </w:r>
      <w:r w:rsidRPr="00724045">
        <w:rPr>
          <w:rFonts w:cs="Times New Roman" w:hint="eastAsia"/>
          <w:szCs w:val="18"/>
        </w:rPr>
        <w:t>就业实习与实践</w:t>
      </w:r>
      <w:r w:rsidRPr="00724045">
        <w:rPr>
          <w:rFonts w:cs="Times New Roman"/>
          <w:szCs w:val="18"/>
        </w:rPr>
        <w:t>”</w:t>
      </w:r>
      <w:r w:rsidRPr="00724045">
        <w:rPr>
          <w:rFonts w:ascii="Times New Roman" w:hAnsi="Times New Roman" w:cs="Times New Roman" w:hint="eastAsia"/>
          <w:szCs w:val="18"/>
        </w:rPr>
        <w:t>，占比分别为</w:t>
      </w:r>
      <w:r w:rsidRPr="00724045">
        <w:rPr>
          <w:rFonts w:ascii="Times New Roman" w:hAnsi="Times New Roman" w:cs="Times New Roman"/>
          <w:szCs w:val="18"/>
        </w:rPr>
        <w:t>2</w:t>
      </w:r>
      <w:r>
        <w:rPr>
          <w:rFonts w:ascii="Times New Roman" w:hAnsi="Times New Roman" w:cs="Times New Roman"/>
          <w:szCs w:val="18"/>
        </w:rPr>
        <w:t>8.40</w:t>
      </w:r>
      <w:r w:rsidRPr="00724045">
        <w:rPr>
          <w:rFonts w:ascii="Times New Roman" w:hAnsi="Times New Roman" w:cs="Times New Roman"/>
          <w:szCs w:val="18"/>
        </w:rPr>
        <w:t>%</w:t>
      </w:r>
      <w:r w:rsidRPr="00724045">
        <w:rPr>
          <w:rFonts w:ascii="Times New Roman" w:hAnsi="Times New Roman" w:cs="Times New Roman" w:hint="eastAsia"/>
          <w:szCs w:val="18"/>
        </w:rPr>
        <w:t>和</w:t>
      </w:r>
      <w:r w:rsidRPr="00724045">
        <w:rPr>
          <w:rFonts w:ascii="Times New Roman" w:hAnsi="Times New Roman" w:cs="Times New Roman"/>
          <w:szCs w:val="18"/>
        </w:rPr>
        <w:t>2</w:t>
      </w:r>
      <w:r>
        <w:rPr>
          <w:rFonts w:ascii="Times New Roman" w:hAnsi="Times New Roman" w:cs="Times New Roman"/>
          <w:szCs w:val="18"/>
        </w:rPr>
        <w:t>5.30</w:t>
      </w:r>
      <w:r w:rsidRPr="00724045">
        <w:rPr>
          <w:rFonts w:ascii="Times New Roman" w:hAnsi="Times New Roman" w:cs="Times New Roman"/>
          <w:szCs w:val="18"/>
        </w:rPr>
        <w:t>%</w:t>
      </w:r>
      <w:r w:rsidRPr="00724045">
        <w:rPr>
          <w:rFonts w:ascii="Times New Roman" w:hAnsi="Times New Roman" w:cs="Times New Roman" w:hint="eastAsia"/>
          <w:szCs w:val="18"/>
        </w:rPr>
        <w:t>。</w:t>
      </w:r>
    </w:p>
    <w:p w:rsidR="0004177D" w:rsidRPr="00037B18" w:rsidRDefault="0004177D" w:rsidP="0004177D">
      <w:pPr>
        <w:jc w:val="center"/>
        <w:rPr>
          <w:rFonts w:ascii="黑体" w:eastAsia="黑体" w:cs="宋体"/>
          <w:b/>
          <w:bCs/>
          <w:sz w:val="36"/>
          <w:szCs w:val="36"/>
        </w:rPr>
      </w:pPr>
      <w:r>
        <w:rPr>
          <w:rFonts w:ascii="黑体" w:eastAsia="黑体" w:cs="宋体"/>
          <w:b/>
          <w:noProof/>
          <w:sz w:val="36"/>
          <w:szCs w:val="36"/>
        </w:rPr>
        <w:drawing>
          <wp:inline distT="0" distB="0" distL="0" distR="0">
            <wp:extent cx="4572000" cy="3048000"/>
            <wp:effectExtent l="0" t="0" r="0" b="0"/>
            <wp:docPr id="2" name="图表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rsidR="0004177D" w:rsidRDefault="0004177D" w:rsidP="0004177D">
      <w:pPr>
        <w:pStyle w:val="aa"/>
        <w:spacing w:after="120"/>
        <w:rPr>
          <w:b/>
          <w:bCs/>
        </w:rPr>
      </w:pPr>
      <w:r w:rsidRPr="00BD2B60">
        <w:rPr>
          <w:rStyle w:val="a7"/>
          <w:rFonts w:ascii="黑体" w:hAnsi="黑体" w:hint="eastAsia"/>
        </w:rPr>
        <w:t>图</w:t>
      </w:r>
      <w:r>
        <w:rPr>
          <w:rStyle w:val="a7"/>
          <w:rFonts w:hint="eastAsia"/>
        </w:rPr>
        <w:t>3</w:t>
      </w:r>
      <w:r w:rsidRPr="00BD2B60">
        <w:rPr>
          <w:rStyle w:val="a7"/>
        </w:rPr>
        <w:t>-</w:t>
      </w:r>
      <w:r>
        <w:rPr>
          <w:rStyle w:val="a7"/>
          <w:rFonts w:hint="eastAsia"/>
        </w:rPr>
        <w:t xml:space="preserve">15  </w:t>
      </w:r>
      <w:r w:rsidRPr="00BD2B60">
        <w:rPr>
          <w:b/>
          <w:bCs/>
        </w:rPr>
        <w:t>2016</w:t>
      </w:r>
      <w:r w:rsidRPr="00BD2B60">
        <w:rPr>
          <w:rFonts w:ascii="黑体" w:hAnsi="黑体" w:cs="黑体" w:hint="eastAsia"/>
          <w:b/>
        </w:rPr>
        <w:t>届毕业生</w:t>
      </w:r>
      <w:r w:rsidRPr="00724045">
        <w:rPr>
          <w:rFonts w:hint="eastAsia"/>
          <w:b/>
          <w:bCs/>
        </w:rPr>
        <w:t>对母校生涯发展辅导服务的建议</w:t>
      </w:r>
    </w:p>
    <w:p w:rsidR="0004177D" w:rsidRPr="00724045" w:rsidRDefault="0004177D" w:rsidP="0004177D">
      <w:pPr>
        <w:pStyle w:val="aa"/>
        <w:spacing w:after="120"/>
        <w:rPr>
          <w:b/>
          <w:bCs/>
        </w:rPr>
      </w:pPr>
    </w:p>
    <w:p w:rsidR="0004177D" w:rsidRPr="005972D4" w:rsidRDefault="0004177D" w:rsidP="0004177D">
      <w:pPr>
        <w:pStyle w:val="ab"/>
        <w:spacing w:before="240" w:after="240"/>
        <w:ind w:firstLineChars="198" w:firstLine="596"/>
      </w:pPr>
      <w:bookmarkStart w:id="46" w:name="_Toc466462203"/>
      <w:r>
        <w:rPr>
          <w:rFonts w:hint="eastAsia"/>
        </w:rPr>
        <w:lastRenderedPageBreak/>
        <w:t>八</w:t>
      </w:r>
      <w:r w:rsidRPr="00C16412">
        <w:rPr>
          <w:rFonts w:hint="eastAsia"/>
        </w:rPr>
        <w:t>、</w:t>
      </w:r>
      <w:r>
        <w:rPr>
          <w:rFonts w:hint="eastAsia"/>
        </w:rPr>
        <w:t>毕业生</w:t>
      </w:r>
      <w:r w:rsidRPr="00C16412">
        <w:rPr>
          <w:rFonts w:hint="eastAsia"/>
        </w:rPr>
        <w:t>对母校的满意度</w:t>
      </w:r>
      <w:r w:rsidRPr="00C16412">
        <w:rPr>
          <w:rStyle w:val="ae"/>
          <w:szCs w:val="18"/>
        </w:rPr>
        <w:footnoteReference w:id="9"/>
      </w:r>
      <w:r>
        <w:rPr>
          <w:rFonts w:hint="eastAsia"/>
        </w:rPr>
        <w:t>和</w:t>
      </w:r>
      <w:r w:rsidRPr="00C16412">
        <w:rPr>
          <w:rFonts w:hint="eastAsia"/>
        </w:rPr>
        <w:t>推荐度</w:t>
      </w:r>
      <w:bookmarkEnd w:id="46"/>
    </w:p>
    <w:p w:rsidR="0004177D" w:rsidRDefault="0004177D" w:rsidP="0004177D">
      <w:pPr>
        <w:pStyle w:val="a9"/>
        <w:spacing w:before="120" w:after="120"/>
      </w:pPr>
      <w:r w:rsidRPr="001A1EB9">
        <w:rPr>
          <w:rFonts w:hint="eastAsia"/>
          <w:szCs w:val="18"/>
        </w:rPr>
        <w:t>对母校满意度的分析结果如下</w:t>
      </w:r>
      <w:r>
        <w:rPr>
          <w:rFonts w:hint="eastAsia"/>
          <w:szCs w:val="18"/>
        </w:rPr>
        <w:t>图所示：</w:t>
      </w:r>
      <w:r w:rsidRPr="0013154C">
        <w:rPr>
          <w:rFonts w:ascii="Times New Roman" w:hAnsi="Times New Roman" w:cs="Times New Roman"/>
        </w:rPr>
        <w:t>9</w:t>
      </w:r>
      <w:r>
        <w:rPr>
          <w:rFonts w:ascii="Times New Roman" w:hAnsi="Times New Roman" w:cs="Times New Roman"/>
        </w:rPr>
        <w:t>7.63</w:t>
      </w:r>
      <w:r w:rsidRPr="0013154C">
        <w:rPr>
          <w:rFonts w:ascii="Times New Roman" w:hAnsi="Times New Roman" w:cs="Times New Roman"/>
        </w:rPr>
        <w:t>%</w:t>
      </w:r>
      <w:r w:rsidRPr="0013154C">
        <w:rPr>
          <w:rFonts w:ascii="Times New Roman" w:hAnsi="Times New Roman" w:cs="Times New Roman"/>
        </w:rPr>
        <w:t>的毕业生对母校感到满意，总体满意度较高。</w:t>
      </w:r>
      <w:r w:rsidRPr="0013154C">
        <w:rPr>
          <w:rFonts w:ascii="Times New Roman" w:hAnsi="Times New Roman" w:cs="Times New Roman"/>
        </w:rPr>
        <w:t>7</w:t>
      </w:r>
      <w:r>
        <w:rPr>
          <w:rFonts w:ascii="Times New Roman" w:hAnsi="Times New Roman" w:cs="Times New Roman"/>
        </w:rPr>
        <w:t>1.81</w:t>
      </w:r>
      <w:r w:rsidRPr="0013154C">
        <w:rPr>
          <w:rFonts w:ascii="Times New Roman" w:hAnsi="Times New Roman" w:cs="Times New Roman"/>
        </w:rPr>
        <w:t>%</w:t>
      </w:r>
      <w:r w:rsidRPr="0013154C">
        <w:rPr>
          <w:rFonts w:ascii="Times New Roman" w:hAnsi="Times New Roman" w:cs="Times New Roman"/>
        </w:rPr>
        <w:t>的毕业生愿意向他人推荐自己的母校，</w:t>
      </w:r>
      <w:r w:rsidRPr="0013154C">
        <w:rPr>
          <w:rFonts w:ascii="Times New Roman" w:hAnsi="Times New Roman" w:cs="Times New Roman"/>
        </w:rPr>
        <w:t>2</w:t>
      </w:r>
      <w:r>
        <w:rPr>
          <w:rFonts w:ascii="Times New Roman" w:hAnsi="Times New Roman" w:cs="Times New Roman"/>
        </w:rPr>
        <w:t>4.96</w:t>
      </w:r>
      <w:r w:rsidRPr="0013154C">
        <w:rPr>
          <w:rFonts w:ascii="Times New Roman" w:hAnsi="Times New Roman" w:cs="Times New Roman"/>
        </w:rPr>
        <w:t>%</w:t>
      </w:r>
      <w:r w:rsidRPr="0013154C">
        <w:rPr>
          <w:rFonts w:ascii="Times New Roman" w:hAnsi="Times New Roman" w:cs="Times New Roman"/>
        </w:rPr>
        <w:t>的毕业生不确定是否向他人推荐母校，仅有</w:t>
      </w:r>
      <w:r w:rsidRPr="0013154C">
        <w:rPr>
          <w:rFonts w:ascii="Times New Roman" w:hAnsi="Times New Roman" w:cs="Times New Roman"/>
        </w:rPr>
        <w:t>3.</w:t>
      </w:r>
      <w:r>
        <w:rPr>
          <w:rFonts w:ascii="Times New Roman" w:hAnsi="Times New Roman" w:cs="Times New Roman"/>
        </w:rPr>
        <w:t>23</w:t>
      </w:r>
      <w:r w:rsidRPr="0013154C">
        <w:rPr>
          <w:rFonts w:ascii="Times New Roman" w:hAnsi="Times New Roman" w:cs="Times New Roman"/>
        </w:rPr>
        <w:t>%</w:t>
      </w:r>
      <w:r>
        <w:rPr>
          <w:rFonts w:hint="eastAsia"/>
        </w:rPr>
        <w:t>的毕业生不愿意向他人推荐母校；</w:t>
      </w:r>
      <w:r w:rsidRPr="002B02D3">
        <w:rPr>
          <w:rFonts w:hint="eastAsia"/>
        </w:rPr>
        <w:t>总体来说，我校毕业生对学校的认同度较高。</w:t>
      </w:r>
    </w:p>
    <w:p w:rsidR="0004177D" w:rsidRDefault="0004177D" w:rsidP="0004177D">
      <w:pPr>
        <w:pStyle w:val="aa"/>
        <w:spacing w:after="120"/>
        <w:ind w:firstLine="420"/>
        <w:rPr>
          <w:rStyle w:val="a7"/>
        </w:rPr>
      </w:pPr>
      <w:r>
        <w:rPr>
          <w:noProof/>
        </w:rPr>
        <w:drawing>
          <wp:anchor distT="0" distB="0" distL="114300" distR="114300" simplePos="0" relativeHeight="251663360" behindDoc="0" locked="0" layoutInCell="1" allowOverlap="1">
            <wp:simplePos x="0" y="0"/>
            <wp:positionH relativeFrom="column">
              <wp:posOffset>2769235</wp:posOffset>
            </wp:positionH>
            <wp:positionV relativeFrom="paragraph">
              <wp:posOffset>-5715</wp:posOffset>
            </wp:positionV>
            <wp:extent cx="2532380" cy="1987550"/>
            <wp:effectExtent l="4445" t="2540" r="0" b="635"/>
            <wp:wrapNone/>
            <wp:docPr id="20" name="图表 2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simplePos x="0" y="0"/>
            <wp:positionH relativeFrom="column">
              <wp:posOffset>35560</wp:posOffset>
            </wp:positionH>
            <wp:positionV relativeFrom="paragraph">
              <wp:posOffset>-5715</wp:posOffset>
            </wp:positionV>
            <wp:extent cx="2553970" cy="1987550"/>
            <wp:effectExtent l="0" t="2540" r="3810" b="635"/>
            <wp:wrapNone/>
            <wp:docPr id="19" name="图表 19"/>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14:sizeRelH relativeFrom="page">
              <wp14:pctWidth>0</wp14:pctWidth>
            </wp14:sizeRelH>
            <wp14:sizeRelV relativeFrom="page">
              <wp14:pctHeight>0</wp14:pctHeight>
            </wp14:sizeRelV>
          </wp:anchor>
        </w:drawing>
      </w:r>
    </w:p>
    <w:p w:rsidR="0004177D" w:rsidRDefault="0004177D" w:rsidP="0004177D">
      <w:pPr>
        <w:pStyle w:val="aa"/>
        <w:spacing w:after="120"/>
        <w:rPr>
          <w:rStyle w:val="a7"/>
        </w:rPr>
      </w:pPr>
    </w:p>
    <w:p w:rsidR="0004177D" w:rsidRDefault="0004177D" w:rsidP="0004177D">
      <w:pPr>
        <w:pStyle w:val="aa"/>
        <w:spacing w:after="120"/>
        <w:rPr>
          <w:rStyle w:val="a7"/>
        </w:rPr>
      </w:pPr>
    </w:p>
    <w:p w:rsidR="0004177D" w:rsidRDefault="0004177D" w:rsidP="0004177D">
      <w:pPr>
        <w:pStyle w:val="aa"/>
        <w:spacing w:after="120"/>
        <w:rPr>
          <w:rStyle w:val="a7"/>
        </w:rPr>
      </w:pPr>
    </w:p>
    <w:p w:rsidR="0004177D" w:rsidRDefault="0004177D" w:rsidP="0004177D">
      <w:pPr>
        <w:pStyle w:val="aa"/>
        <w:spacing w:after="120"/>
        <w:rPr>
          <w:rStyle w:val="a7"/>
        </w:rPr>
      </w:pPr>
    </w:p>
    <w:p w:rsidR="0004177D" w:rsidRDefault="0004177D" w:rsidP="0004177D">
      <w:pPr>
        <w:pStyle w:val="aa"/>
        <w:spacing w:after="120"/>
        <w:ind w:firstLineChars="198" w:firstLine="417"/>
        <w:jc w:val="both"/>
        <w:rPr>
          <w:rStyle w:val="a7"/>
        </w:rPr>
      </w:pPr>
    </w:p>
    <w:p w:rsidR="0004177D" w:rsidRPr="00F67645" w:rsidRDefault="0004177D" w:rsidP="0004177D">
      <w:pPr>
        <w:pStyle w:val="aa"/>
        <w:spacing w:after="120"/>
        <w:ind w:firstLineChars="198" w:firstLine="417"/>
        <w:jc w:val="both"/>
        <w:rPr>
          <w:b/>
          <w:bCs/>
        </w:rPr>
      </w:pPr>
      <w:r w:rsidRPr="00E92D52">
        <w:rPr>
          <w:rStyle w:val="a7"/>
          <w:rFonts w:hint="eastAsia"/>
        </w:rPr>
        <w:t>图</w:t>
      </w:r>
      <w:r>
        <w:rPr>
          <w:rStyle w:val="a7"/>
        </w:rPr>
        <w:t>3</w:t>
      </w:r>
      <w:r w:rsidRPr="00E92D52">
        <w:rPr>
          <w:rStyle w:val="a7"/>
          <w:rFonts w:hint="eastAsia"/>
        </w:rPr>
        <w:t>-</w:t>
      </w:r>
      <w:r>
        <w:rPr>
          <w:rStyle w:val="a7"/>
        </w:rPr>
        <w:t>10</w:t>
      </w:r>
      <w:r>
        <w:rPr>
          <w:rStyle w:val="a7"/>
          <w:rFonts w:hint="eastAsia"/>
        </w:rPr>
        <w:t>2016</w:t>
      </w:r>
      <w:r>
        <w:rPr>
          <w:rStyle w:val="a7"/>
          <w:rFonts w:hint="eastAsia"/>
        </w:rPr>
        <w:t>届</w:t>
      </w:r>
      <w:r w:rsidRPr="00E92D52">
        <w:rPr>
          <w:rStyle w:val="a7"/>
          <w:rFonts w:hint="eastAsia"/>
        </w:rPr>
        <w:t>毕业生对母校的满意度</w:t>
      </w:r>
      <w:r>
        <w:rPr>
          <w:rStyle w:val="a7"/>
          <w:rFonts w:hint="eastAsia"/>
        </w:rPr>
        <w:t xml:space="preserve">     </w:t>
      </w:r>
      <w:r>
        <w:rPr>
          <w:rStyle w:val="a7"/>
          <w:rFonts w:hint="eastAsia"/>
        </w:rPr>
        <w:t>图</w:t>
      </w:r>
      <w:r>
        <w:rPr>
          <w:rStyle w:val="a7"/>
        </w:rPr>
        <w:t>3</w:t>
      </w:r>
      <w:r w:rsidRPr="00E92D52">
        <w:rPr>
          <w:rStyle w:val="a7"/>
          <w:rFonts w:hint="eastAsia"/>
        </w:rPr>
        <w:t>-</w:t>
      </w:r>
      <w:r>
        <w:rPr>
          <w:rStyle w:val="a7"/>
        </w:rPr>
        <w:t>11</w:t>
      </w:r>
      <w:r>
        <w:rPr>
          <w:rStyle w:val="a7"/>
          <w:rFonts w:hint="eastAsia"/>
        </w:rPr>
        <w:t>2016</w:t>
      </w:r>
      <w:r>
        <w:rPr>
          <w:rStyle w:val="a7"/>
          <w:rFonts w:hint="eastAsia"/>
        </w:rPr>
        <w:t>届毕业生对母校的推荐</w:t>
      </w:r>
      <w:r w:rsidRPr="00E92D52">
        <w:rPr>
          <w:rStyle w:val="a7"/>
          <w:rFonts w:hint="eastAsia"/>
        </w:rPr>
        <w:t>度</w:t>
      </w:r>
    </w:p>
    <w:p w:rsidR="0004177D" w:rsidRDefault="0004177D" w:rsidP="0004177D">
      <w:pPr>
        <w:pStyle w:val="a9"/>
        <w:spacing w:before="120" w:after="120"/>
        <w:rPr>
          <w:szCs w:val="18"/>
        </w:rPr>
      </w:pPr>
    </w:p>
    <w:p w:rsidR="0004177D" w:rsidRDefault="0004177D" w:rsidP="0004177D">
      <w:pPr>
        <w:pStyle w:val="a9"/>
        <w:spacing w:before="120" w:after="120"/>
        <w:rPr>
          <w:szCs w:val="18"/>
        </w:rPr>
      </w:pPr>
      <w:r w:rsidRPr="00E71B29">
        <w:rPr>
          <w:rFonts w:hint="eastAsia"/>
          <w:szCs w:val="18"/>
        </w:rPr>
        <w:t>进一步了解毕业生对母校推荐意愿的影响因素</w:t>
      </w:r>
      <w:r>
        <w:rPr>
          <w:rStyle w:val="ae"/>
          <w:szCs w:val="18"/>
        </w:rPr>
        <w:footnoteReference w:id="10"/>
      </w:r>
      <w:r w:rsidRPr="00E71B29">
        <w:rPr>
          <w:rFonts w:hint="eastAsia"/>
          <w:szCs w:val="18"/>
        </w:rPr>
        <w:t>，如下图所示：</w:t>
      </w:r>
      <w:r>
        <w:rPr>
          <w:rFonts w:ascii="Times New Roman" w:hAnsi="Times New Roman" w:cs="Times New Roman"/>
          <w:szCs w:val="18"/>
        </w:rPr>
        <w:t>71.80</w:t>
      </w:r>
      <w:r w:rsidRPr="00E71B29">
        <w:rPr>
          <w:rFonts w:ascii="Times New Roman" w:hAnsi="Times New Roman" w:cs="Times New Roman"/>
          <w:szCs w:val="18"/>
        </w:rPr>
        <w:t>%</w:t>
      </w:r>
      <w:r w:rsidRPr="00E71B29">
        <w:rPr>
          <w:rFonts w:hint="eastAsia"/>
          <w:szCs w:val="18"/>
        </w:rPr>
        <w:t>的毕业生认为</w:t>
      </w:r>
      <w:r w:rsidRPr="00E71B29">
        <w:rPr>
          <w:szCs w:val="18"/>
        </w:rPr>
        <w:t>“</w:t>
      </w:r>
      <w:r w:rsidRPr="00E71B29">
        <w:rPr>
          <w:rFonts w:hint="eastAsia"/>
          <w:szCs w:val="18"/>
        </w:rPr>
        <w:t>校园偏僻交通不便</w:t>
      </w:r>
      <w:r w:rsidRPr="00E71B29">
        <w:rPr>
          <w:szCs w:val="18"/>
        </w:rPr>
        <w:t>”</w:t>
      </w:r>
      <w:r>
        <w:rPr>
          <w:rFonts w:hint="eastAsia"/>
          <w:szCs w:val="18"/>
        </w:rPr>
        <w:t>成为影响母校推荐的首要因素；其次，</w:t>
      </w:r>
      <w:r w:rsidRPr="00E71B29">
        <w:rPr>
          <w:szCs w:val="18"/>
        </w:rPr>
        <w:t>“</w:t>
      </w:r>
      <w:r w:rsidRPr="00E71B29">
        <w:rPr>
          <w:rFonts w:hint="eastAsia"/>
          <w:szCs w:val="18"/>
        </w:rPr>
        <w:t>师生课外交流不够</w:t>
      </w:r>
      <w:r w:rsidRPr="00E71B29">
        <w:rPr>
          <w:szCs w:val="18"/>
        </w:rPr>
        <w:t>”</w:t>
      </w:r>
      <w:r w:rsidRPr="00E71B29">
        <w:rPr>
          <w:rFonts w:hint="eastAsia"/>
          <w:szCs w:val="18"/>
        </w:rPr>
        <w:t>和</w:t>
      </w:r>
      <w:r w:rsidRPr="00E71B29">
        <w:rPr>
          <w:szCs w:val="18"/>
        </w:rPr>
        <w:t>“</w:t>
      </w:r>
      <w:r>
        <w:rPr>
          <w:rFonts w:hint="eastAsia"/>
          <w:szCs w:val="18"/>
        </w:rPr>
        <w:t>学校某些</w:t>
      </w:r>
      <w:r>
        <w:rPr>
          <w:szCs w:val="18"/>
        </w:rPr>
        <w:t>规章制度不合理</w:t>
      </w:r>
      <w:r w:rsidRPr="00E71B29">
        <w:rPr>
          <w:szCs w:val="18"/>
        </w:rPr>
        <w:t>”</w:t>
      </w:r>
      <w:r w:rsidRPr="00E71B29">
        <w:rPr>
          <w:rFonts w:hint="eastAsia"/>
          <w:szCs w:val="18"/>
        </w:rPr>
        <w:t>也会影响自己对母校的推荐意愿，分别占比</w:t>
      </w:r>
      <w:r w:rsidRPr="00E71B29">
        <w:rPr>
          <w:rFonts w:ascii="Times New Roman" w:hAnsi="Times New Roman" w:cs="Times New Roman"/>
          <w:szCs w:val="18"/>
        </w:rPr>
        <w:t>18.</w:t>
      </w:r>
      <w:r>
        <w:rPr>
          <w:rFonts w:ascii="Times New Roman" w:hAnsi="Times New Roman" w:cs="Times New Roman"/>
          <w:szCs w:val="18"/>
        </w:rPr>
        <w:t>10</w:t>
      </w:r>
      <w:r w:rsidRPr="00E71B29">
        <w:rPr>
          <w:rFonts w:ascii="Times New Roman" w:hAnsi="Times New Roman" w:cs="Times New Roman"/>
          <w:szCs w:val="18"/>
        </w:rPr>
        <w:t>%</w:t>
      </w:r>
      <w:r w:rsidRPr="00E71B29">
        <w:rPr>
          <w:rFonts w:ascii="Times New Roman" w:hAnsi="Times New Roman" w:cs="Times New Roman" w:hint="eastAsia"/>
          <w:szCs w:val="18"/>
        </w:rPr>
        <w:t>和</w:t>
      </w:r>
      <w:r w:rsidRPr="00E71B29">
        <w:rPr>
          <w:rFonts w:ascii="Times New Roman" w:hAnsi="Times New Roman" w:cs="Times New Roman"/>
          <w:szCs w:val="18"/>
        </w:rPr>
        <w:t>1</w:t>
      </w:r>
      <w:r>
        <w:rPr>
          <w:rFonts w:ascii="Times New Roman" w:hAnsi="Times New Roman" w:cs="Times New Roman"/>
          <w:szCs w:val="18"/>
        </w:rPr>
        <w:t>4.50</w:t>
      </w:r>
      <w:r w:rsidRPr="00E71B29">
        <w:rPr>
          <w:rFonts w:ascii="Times New Roman" w:hAnsi="Times New Roman" w:cs="Times New Roman"/>
          <w:szCs w:val="18"/>
        </w:rPr>
        <w:t>%</w:t>
      </w:r>
      <w:r w:rsidRPr="00E71B29">
        <w:rPr>
          <w:rFonts w:hint="eastAsia"/>
          <w:szCs w:val="18"/>
        </w:rPr>
        <w:t>。</w:t>
      </w:r>
    </w:p>
    <w:p w:rsidR="0004177D" w:rsidRDefault="0004177D" w:rsidP="0004177D">
      <w:pPr>
        <w:pStyle w:val="a9"/>
        <w:spacing w:before="120" w:after="120"/>
        <w:rPr>
          <w:szCs w:val="18"/>
        </w:rPr>
      </w:pPr>
      <w:r>
        <w:rPr>
          <w:noProof/>
        </w:rPr>
        <w:drawing>
          <wp:inline distT="0" distB="0" distL="0" distR="0">
            <wp:extent cx="4572000" cy="2162175"/>
            <wp:effectExtent l="0" t="0" r="0" b="0"/>
            <wp:docPr id="1" name="图表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rsidR="0004177D" w:rsidRDefault="0004177D" w:rsidP="0004177D">
      <w:pPr>
        <w:pStyle w:val="aa"/>
        <w:spacing w:after="120"/>
        <w:rPr>
          <w:rStyle w:val="a7"/>
        </w:rPr>
      </w:pPr>
      <w:r w:rsidRPr="00DC6A17">
        <w:rPr>
          <w:rStyle w:val="a7"/>
          <w:rFonts w:hint="eastAsia"/>
        </w:rPr>
        <w:t>图</w:t>
      </w:r>
      <w:r w:rsidRPr="00DC6A17">
        <w:rPr>
          <w:rStyle w:val="a7"/>
        </w:rPr>
        <w:t>3-</w:t>
      </w:r>
      <w:r>
        <w:rPr>
          <w:rStyle w:val="a7"/>
        </w:rPr>
        <w:t>1</w:t>
      </w:r>
      <w:r>
        <w:rPr>
          <w:rStyle w:val="a7"/>
          <w:rFonts w:hint="eastAsia"/>
        </w:rPr>
        <w:t>16</w:t>
      </w:r>
      <w:r>
        <w:rPr>
          <w:rStyle w:val="a7"/>
        </w:rPr>
        <w:t xml:space="preserve">  2016</w:t>
      </w:r>
      <w:r>
        <w:rPr>
          <w:rStyle w:val="a7"/>
        </w:rPr>
        <w:t>届</w:t>
      </w:r>
      <w:r w:rsidRPr="00DC6A17">
        <w:rPr>
          <w:rStyle w:val="a7"/>
          <w:rFonts w:hint="eastAsia"/>
        </w:rPr>
        <w:t>毕业生对</w:t>
      </w:r>
      <w:r>
        <w:rPr>
          <w:rStyle w:val="a7"/>
          <w:rFonts w:hint="eastAsia"/>
        </w:rPr>
        <w:t>母校推荐意愿</w:t>
      </w:r>
      <w:r>
        <w:rPr>
          <w:rStyle w:val="a7"/>
        </w:rPr>
        <w:t>的影响因素</w:t>
      </w:r>
    </w:p>
    <w:p w:rsidR="0004177D" w:rsidRDefault="0004177D" w:rsidP="0004177D">
      <w:pPr>
        <w:pStyle w:val="aa"/>
        <w:spacing w:after="120"/>
        <w:rPr>
          <w:rStyle w:val="a7"/>
        </w:rPr>
      </w:pPr>
    </w:p>
    <w:p w:rsidR="0004177D" w:rsidRPr="005B2FD5" w:rsidRDefault="0004177D" w:rsidP="0004177D">
      <w:pPr>
        <w:pStyle w:val="a9"/>
        <w:spacing w:before="120" w:after="120" w:line="240" w:lineRule="auto"/>
        <w:jc w:val="left"/>
      </w:pPr>
      <w:r w:rsidRPr="005B2FD5">
        <w:rPr>
          <w:rFonts w:hint="eastAsia"/>
        </w:rPr>
        <w:t>注：本部分数据来源于第三方机构新锦成</w:t>
      </w:r>
      <w:r w:rsidRPr="005B2FD5">
        <w:t>-2016届</w:t>
      </w:r>
      <w:r w:rsidRPr="005B2FD5">
        <w:rPr>
          <w:rFonts w:hint="eastAsia"/>
        </w:rPr>
        <w:t>毕业生就业与培养质量调查。</w:t>
      </w: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宋体"/>
          <w:b/>
          <w:bCs/>
          <w:sz w:val="36"/>
          <w:szCs w:val="36"/>
        </w:rPr>
      </w:pPr>
    </w:p>
    <w:p w:rsidR="0004177D" w:rsidRDefault="0004177D" w:rsidP="0004177D">
      <w:pPr>
        <w:jc w:val="center"/>
        <w:rPr>
          <w:rFonts w:ascii="黑体" w:eastAsia="黑体" w:cs="Times New Roman"/>
          <w:b/>
          <w:bCs/>
          <w:sz w:val="36"/>
          <w:szCs w:val="36"/>
        </w:rPr>
      </w:pPr>
      <w:r>
        <w:rPr>
          <w:rFonts w:ascii="黑体" w:eastAsia="黑体" w:cs="宋体" w:hint="eastAsia"/>
          <w:b/>
          <w:bCs/>
          <w:sz w:val="36"/>
          <w:szCs w:val="36"/>
        </w:rPr>
        <w:t>第四部分  就业创业工作举措</w:t>
      </w:r>
    </w:p>
    <w:p w:rsidR="0004177D" w:rsidRPr="00D14ABA"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Default="0004177D" w:rsidP="0004177D">
      <w:pPr>
        <w:rPr>
          <w:rFonts w:cs="Times New Roman"/>
        </w:rPr>
      </w:pPr>
    </w:p>
    <w:p w:rsidR="0004177D" w:rsidRPr="00D14ABA" w:rsidRDefault="0004177D" w:rsidP="0004177D">
      <w:pPr>
        <w:spacing w:line="360" w:lineRule="auto"/>
        <w:ind w:firstLineChars="250" w:firstLine="600"/>
        <w:rPr>
          <w:rFonts w:ascii="宋体" w:hAnsi="宋体"/>
          <w:kern w:val="0"/>
          <w:sz w:val="24"/>
          <w:szCs w:val="24"/>
        </w:rPr>
      </w:pPr>
      <w:r w:rsidRPr="00D14ABA">
        <w:rPr>
          <w:rFonts w:ascii="宋体" w:hAnsi="宋体" w:hint="eastAsia"/>
          <w:kern w:val="0"/>
          <w:sz w:val="24"/>
          <w:szCs w:val="24"/>
        </w:rPr>
        <w:lastRenderedPageBreak/>
        <w:t>2016年，学校深入学习</w:t>
      </w:r>
      <w:r>
        <w:rPr>
          <w:rFonts w:ascii="宋体" w:hAnsi="宋体" w:hint="eastAsia"/>
          <w:kern w:val="0"/>
          <w:sz w:val="24"/>
          <w:szCs w:val="24"/>
        </w:rPr>
        <w:t>、</w:t>
      </w:r>
      <w:r w:rsidRPr="00D14ABA">
        <w:rPr>
          <w:rFonts w:ascii="宋体" w:hAnsi="宋体" w:hint="eastAsia"/>
          <w:kern w:val="0"/>
          <w:sz w:val="24"/>
          <w:szCs w:val="24"/>
        </w:rPr>
        <w:t>贯彻落实教育部</w:t>
      </w:r>
      <w:r>
        <w:rPr>
          <w:rFonts w:ascii="宋体" w:hAnsi="宋体" w:hint="eastAsia"/>
          <w:kern w:val="0"/>
          <w:sz w:val="24"/>
          <w:szCs w:val="24"/>
        </w:rPr>
        <w:t>和</w:t>
      </w:r>
      <w:r w:rsidRPr="00D14ABA">
        <w:rPr>
          <w:rFonts w:ascii="宋体" w:hAnsi="宋体" w:hint="eastAsia"/>
          <w:kern w:val="0"/>
          <w:sz w:val="24"/>
          <w:szCs w:val="24"/>
        </w:rPr>
        <w:t>上海市就业相关文件精神，紧紧围绕学校</w:t>
      </w:r>
      <w:r>
        <w:rPr>
          <w:rFonts w:ascii="宋体" w:hAnsi="宋体" w:hint="eastAsia"/>
          <w:kern w:val="0"/>
          <w:sz w:val="24"/>
          <w:szCs w:val="24"/>
        </w:rPr>
        <w:t>“十三五规划”和</w:t>
      </w:r>
      <w:r w:rsidRPr="00D14ABA">
        <w:rPr>
          <w:rFonts w:ascii="宋体" w:hAnsi="宋体"/>
          <w:kern w:val="0"/>
          <w:sz w:val="24"/>
          <w:szCs w:val="24"/>
        </w:rPr>
        <w:t>201</w:t>
      </w:r>
      <w:r w:rsidRPr="00D14ABA">
        <w:rPr>
          <w:rFonts w:ascii="宋体" w:hAnsi="宋体" w:hint="eastAsia"/>
          <w:kern w:val="0"/>
          <w:sz w:val="24"/>
          <w:szCs w:val="24"/>
        </w:rPr>
        <w:t>6年党政工作要点，夯实基础，完善机制，力求创新，不断提高</w:t>
      </w:r>
      <w:r>
        <w:rPr>
          <w:rFonts w:ascii="宋体" w:hAnsi="宋体" w:hint="eastAsia"/>
          <w:kern w:val="0"/>
          <w:sz w:val="24"/>
          <w:szCs w:val="24"/>
        </w:rPr>
        <w:t>就业创业服务意识、服务能力和服务水平，确保毕业生就业创业工作稳定顺利开展</w:t>
      </w:r>
      <w:r w:rsidRPr="00D14ABA">
        <w:rPr>
          <w:rFonts w:ascii="宋体" w:hAnsi="宋体" w:hint="eastAsia"/>
          <w:kern w:val="0"/>
          <w:sz w:val="24"/>
          <w:szCs w:val="24"/>
        </w:rPr>
        <w:t>。</w:t>
      </w:r>
    </w:p>
    <w:p w:rsidR="0004177D" w:rsidRPr="00D14ABA" w:rsidRDefault="0004177D" w:rsidP="0004177D">
      <w:pPr>
        <w:spacing w:line="360" w:lineRule="auto"/>
        <w:rPr>
          <w:rFonts w:ascii="宋体" w:hAnsi="宋体"/>
          <w:b/>
          <w:sz w:val="24"/>
          <w:szCs w:val="24"/>
        </w:rPr>
      </w:pPr>
      <w:r>
        <w:rPr>
          <w:rFonts w:ascii="宋体" w:hAnsi="宋体" w:hint="eastAsia"/>
          <w:b/>
          <w:sz w:val="24"/>
          <w:szCs w:val="24"/>
        </w:rPr>
        <w:t xml:space="preserve">    </w:t>
      </w:r>
      <w:r w:rsidRPr="00D14ABA">
        <w:rPr>
          <w:rFonts w:ascii="宋体" w:hAnsi="宋体" w:hint="eastAsia"/>
          <w:b/>
          <w:sz w:val="24"/>
          <w:szCs w:val="24"/>
        </w:rPr>
        <w:t>一、</w:t>
      </w:r>
      <w:r>
        <w:rPr>
          <w:rFonts w:ascii="宋体" w:hAnsi="宋体" w:hint="eastAsia"/>
          <w:b/>
          <w:sz w:val="24"/>
          <w:szCs w:val="24"/>
        </w:rPr>
        <w:t>实施和</w:t>
      </w:r>
      <w:r w:rsidRPr="00D14ABA">
        <w:rPr>
          <w:rFonts w:ascii="宋体" w:hAnsi="宋体" w:hint="eastAsia"/>
          <w:b/>
          <w:sz w:val="24"/>
          <w:szCs w:val="24"/>
        </w:rPr>
        <w:t>完善毕业生企业实训计划</w:t>
      </w:r>
    </w:p>
    <w:p w:rsidR="0004177D" w:rsidRPr="00D14ABA" w:rsidRDefault="0004177D" w:rsidP="0004177D">
      <w:pPr>
        <w:spacing w:line="360" w:lineRule="auto"/>
        <w:ind w:firstLineChars="200" w:firstLine="480"/>
        <w:rPr>
          <w:rFonts w:ascii="宋体" w:hAnsi="宋体"/>
          <w:kern w:val="0"/>
          <w:sz w:val="24"/>
          <w:szCs w:val="24"/>
        </w:rPr>
      </w:pPr>
      <w:r w:rsidRPr="00D14ABA">
        <w:rPr>
          <w:rFonts w:ascii="宋体" w:hAnsi="宋体" w:hint="eastAsia"/>
          <w:kern w:val="0"/>
          <w:sz w:val="24"/>
          <w:szCs w:val="24"/>
        </w:rPr>
        <w:t>为帮助学子们在即将步入社会的重要阶段，走进企业、感受氛围、参与实战，提升就业力，实现从“大学”到“社会”的华丽转身，</w:t>
      </w:r>
      <w:r>
        <w:rPr>
          <w:rFonts w:ascii="宋体" w:hAnsi="宋体" w:hint="eastAsia"/>
          <w:kern w:val="0"/>
          <w:sz w:val="24"/>
          <w:szCs w:val="24"/>
        </w:rPr>
        <w:t>各学院相继开展企业实训计划。如</w:t>
      </w:r>
      <w:r w:rsidRPr="00D14ABA">
        <w:rPr>
          <w:rFonts w:ascii="宋体" w:hAnsi="宋体" w:hint="eastAsia"/>
          <w:kern w:val="0"/>
          <w:sz w:val="24"/>
          <w:szCs w:val="24"/>
        </w:rPr>
        <w:t>信息学院经过多方调研和商榷，</w:t>
      </w:r>
      <w:r w:rsidRPr="00D14ABA">
        <w:rPr>
          <w:rFonts w:ascii="宋体" w:hAnsi="宋体"/>
          <w:kern w:val="0"/>
          <w:sz w:val="24"/>
          <w:szCs w:val="24"/>
        </w:rPr>
        <w:t>2016</w:t>
      </w:r>
      <w:r w:rsidRPr="00D14ABA">
        <w:rPr>
          <w:rFonts w:ascii="宋体" w:hAnsi="宋体" w:hint="eastAsia"/>
          <w:kern w:val="0"/>
          <w:sz w:val="24"/>
          <w:szCs w:val="24"/>
        </w:rPr>
        <w:t>届计算机科学与技术等相关专业毕业生近百人参加了南京东软集团企业实训，250余人参加了</w:t>
      </w:r>
      <w:proofErr w:type="gramStart"/>
      <w:r w:rsidRPr="00D14ABA">
        <w:rPr>
          <w:rFonts w:ascii="宋体" w:hAnsi="宋体" w:hint="eastAsia"/>
          <w:kern w:val="0"/>
          <w:sz w:val="24"/>
          <w:szCs w:val="24"/>
        </w:rPr>
        <w:t>文思海</w:t>
      </w:r>
      <w:proofErr w:type="gramEnd"/>
      <w:r w:rsidRPr="00D14ABA">
        <w:rPr>
          <w:rFonts w:ascii="宋体" w:hAnsi="宋体" w:hint="eastAsia"/>
          <w:kern w:val="0"/>
          <w:sz w:val="24"/>
          <w:szCs w:val="24"/>
        </w:rPr>
        <w:t>辉技术有限公司、东软集团、上海新致软件有限公司、汇</w:t>
      </w:r>
      <w:proofErr w:type="gramStart"/>
      <w:r w:rsidRPr="00D14ABA">
        <w:rPr>
          <w:rFonts w:ascii="宋体" w:hAnsi="宋体" w:hint="eastAsia"/>
          <w:kern w:val="0"/>
          <w:sz w:val="24"/>
          <w:szCs w:val="24"/>
        </w:rPr>
        <w:t>道科技</w:t>
      </w:r>
      <w:proofErr w:type="gramEnd"/>
      <w:r w:rsidRPr="00D14ABA">
        <w:rPr>
          <w:rFonts w:ascii="宋体" w:hAnsi="宋体" w:hint="eastAsia"/>
          <w:kern w:val="0"/>
          <w:sz w:val="24"/>
          <w:szCs w:val="24"/>
        </w:rPr>
        <w:t>有限公司在我校临港校区举办的为期</w:t>
      </w:r>
      <w:r w:rsidRPr="00D14ABA">
        <w:rPr>
          <w:rFonts w:ascii="宋体" w:hAnsi="宋体"/>
          <w:kern w:val="0"/>
          <w:sz w:val="24"/>
          <w:szCs w:val="24"/>
        </w:rPr>
        <w:t>14</w:t>
      </w:r>
      <w:r w:rsidRPr="00D14ABA">
        <w:rPr>
          <w:rFonts w:ascii="宋体" w:hAnsi="宋体" w:hint="eastAsia"/>
          <w:kern w:val="0"/>
          <w:sz w:val="24"/>
          <w:szCs w:val="24"/>
        </w:rPr>
        <w:t>天的集中实训。经过培训，使</w:t>
      </w:r>
      <w:r>
        <w:rPr>
          <w:rFonts w:ascii="宋体" w:hAnsi="宋体" w:hint="eastAsia"/>
          <w:kern w:val="0"/>
          <w:sz w:val="24"/>
          <w:szCs w:val="24"/>
        </w:rPr>
        <w:t>应届毕业生</w:t>
      </w:r>
      <w:r w:rsidRPr="00D14ABA">
        <w:rPr>
          <w:rFonts w:ascii="宋体" w:hAnsi="宋体" w:hint="eastAsia"/>
          <w:kern w:val="0"/>
          <w:sz w:val="24"/>
          <w:szCs w:val="24"/>
        </w:rPr>
        <w:t>更好更快</w:t>
      </w:r>
      <w:r>
        <w:rPr>
          <w:rFonts w:ascii="宋体" w:hAnsi="宋体" w:hint="eastAsia"/>
          <w:kern w:val="0"/>
          <w:sz w:val="24"/>
          <w:szCs w:val="24"/>
        </w:rPr>
        <w:t>地</w:t>
      </w:r>
      <w:r w:rsidRPr="00D14ABA">
        <w:rPr>
          <w:rFonts w:ascii="宋体" w:hAnsi="宋体" w:hint="eastAsia"/>
          <w:kern w:val="0"/>
          <w:sz w:val="24"/>
          <w:szCs w:val="24"/>
        </w:rPr>
        <w:t>实现从学生到就业者的角色转</w:t>
      </w:r>
      <w:r>
        <w:rPr>
          <w:rFonts w:ascii="宋体" w:hAnsi="宋体" w:hint="eastAsia"/>
          <w:kern w:val="0"/>
          <w:sz w:val="24"/>
          <w:szCs w:val="24"/>
        </w:rPr>
        <w:t>变</w:t>
      </w:r>
      <w:r w:rsidRPr="00D14ABA">
        <w:rPr>
          <w:rFonts w:ascii="宋体" w:hAnsi="宋体" w:hint="eastAsia"/>
          <w:kern w:val="0"/>
          <w:sz w:val="24"/>
          <w:szCs w:val="24"/>
        </w:rPr>
        <w:t>，学院的组织管理能力和学生的综合素质也都得到了企业的充分肯定。</w:t>
      </w:r>
    </w:p>
    <w:p w:rsidR="0004177D" w:rsidRPr="00D14ABA" w:rsidRDefault="0004177D" w:rsidP="0004177D">
      <w:pPr>
        <w:spacing w:line="360" w:lineRule="auto"/>
        <w:rPr>
          <w:rFonts w:ascii="宋体" w:hAnsi="宋体"/>
          <w:sz w:val="24"/>
          <w:szCs w:val="24"/>
        </w:rPr>
      </w:pPr>
      <w:r>
        <w:rPr>
          <w:rFonts w:ascii="宋体" w:hAnsi="宋体" w:hint="eastAsia"/>
          <w:sz w:val="24"/>
          <w:szCs w:val="24"/>
        </w:rPr>
        <w:t xml:space="preserve">    </w:t>
      </w:r>
      <w:r w:rsidRPr="00D14ABA">
        <w:rPr>
          <w:rFonts w:ascii="宋体" w:hAnsi="宋体" w:hint="eastAsia"/>
          <w:sz w:val="24"/>
          <w:szCs w:val="24"/>
        </w:rPr>
        <w:t>二、</w:t>
      </w:r>
      <w:r w:rsidRPr="00D14ABA">
        <w:rPr>
          <w:rFonts w:ascii="宋体" w:hAnsi="宋体" w:hint="eastAsia"/>
          <w:b/>
          <w:kern w:val="0"/>
          <w:sz w:val="24"/>
          <w:szCs w:val="24"/>
        </w:rPr>
        <w:t>畅通</w:t>
      </w:r>
      <w:r>
        <w:rPr>
          <w:rFonts w:ascii="宋体" w:hAnsi="宋体" w:hint="eastAsia"/>
          <w:b/>
          <w:kern w:val="0"/>
          <w:sz w:val="24"/>
          <w:szCs w:val="24"/>
        </w:rPr>
        <w:t>和拓宽就业信息传递渠道</w:t>
      </w:r>
    </w:p>
    <w:p w:rsidR="0004177D" w:rsidRPr="00D14ABA" w:rsidRDefault="0004177D" w:rsidP="0004177D">
      <w:pPr>
        <w:spacing w:line="360" w:lineRule="auto"/>
        <w:ind w:firstLineChars="200" w:firstLine="480"/>
        <w:rPr>
          <w:rFonts w:ascii="宋体" w:hAnsi="宋体"/>
          <w:sz w:val="24"/>
          <w:szCs w:val="24"/>
        </w:rPr>
      </w:pPr>
      <w:r>
        <w:rPr>
          <w:rFonts w:ascii="宋体" w:hAnsi="宋体" w:hint="eastAsia"/>
          <w:kern w:val="0"/>
          <w:sz w:val="24"/>
          <w:szCs w:val="24"/>
        </w:rPr>
        <w:t>随着网络社会的发展，当今社会的信息流大量借助网络平台传播和传递。为此，学校顺应形势发展，积极利用网络为毕业生提供及时、新鲜的就业信息，如利用就业信息网发布企业招聘和宣讲信息、利用易班就业速递精准推送就业信息、利用就业指导</w:t>
      </w:r>
      <w:proofErr w:type="gramStart"/>
      <w:r>
        <w:rPr>
          <w:rFonts w:ascii="宋体" w:hAnsi="宋体" w:hint="eastAsia"/>
          <w:kern w:val="0"/>
          <w:sz w:val="24"/>
          <w:szCs w:val="24"/>
        </w:rPr>
        <w:t>微信群发布</w:t>
      </w:r>
      <w:proofErr w:type="gramEnd"/>
      <w:r>
        <w:rPr>
          <w:rFonts w:ascii="宋体" w:hAnsi="宋体" w:hint="eastAsia"/>
          <w:kern w:val="0"/>
          <w:sz w:val="24"/>
          <w:szCs w:val="24"/>
        </w:rPr>
        <w:t>和共享就业信息。各学院还积极利用学院网站、</w:t>
      </w:r>
      <w:r w:rsidRPr="00D14ABA">
        <w:rPr>
          <w:rFonts w:ascii="宋体" w:hAnsi="宋体" w:hint="eastAsia"/>
          <w:kern w:val="0"/>
          <w:sz w:val="24"/>
          <w:szCs w:val="24"/>
        </w:rPr>
        <w:t>毕业生</w:t>
      </w:r>
      <w:r w:rsidRPr="00D14ABA">
        <w:rPr>
          <w:rFonts w:ascii="宋体" w:hAnsi="宋体"/>
          <w:kern w:val="0"/>
          <w:sz w:val="24"/>
          <w:szCs w:val="24"/>
        </w:rPr>
        <w:t>QQ</w:t>
      </w:r>
      <w:r w:rsidRPr="00D14ABA">
        <w:rPr>
          <w:rFonts w:ascii="宋体" w:hAnsi="宋体" w:hint="eastAsia"/>
          <w:kern w:val="0"/>
          <w:sz w:val="24"/>
          <w:szCs w:val="24"/>
        </w:rPr>
        <w:t>群、易班、飞信、</w:t>
      </w:r>
      <w:r>
        <w:rPr>
          <w:rFonts w:ascii="宋体" w:hAnsi="宋体" w:hint="eastAsia"/>
          <w:kern w:val="0"/>
          <w:sz w:val="24"/>
          <w:szCs w:val="24"/>
        </w:rPr>
        <w:t>手机短信等方式，及时将就业信息传递到每一位应届毕业生。除此之外，一些传统的信息传递方式依然在发挥积极作用，如针对2016届毕业生，学校先后召开两场大型校园招聘会，参会企业近500家，各学院也分别举行了行业招聘会和企业招聘沙龙，为毕业生提供了大量就业岗位，直接促进了毕业生与用人单位之间的双向交流、双向选择；为促进毕业生就业，学校还开展了周周宣讲会等活动</w:t>
      </w:r>
      <w:r w:rsidRPr="00904BFF">
        <w:rPr>
          <w:rFonts w:ascii="宋体" w:hAnsi="宋体" w:hint="eastAsia"/>
          <w:kern w:val="0"/>
          <w:sz w:val="24"/>
          <w:szCs w:val="24"/>
        </w:rPr>
        <w:t>。</w:t>
      </w:r>
      <w:r>
        <w:rPr>
          <w:rFonts w:ascii="宋体" w:hAnsi="宋体" w:hint="eastAsia"/>
          <w:kern w:val="0"/>
          <w:sz w:val="24"/>
          <w:szCs w:val="24"/>
        </w:rPr>
        <w:t>食品学院</w:t>
      </w:r>
      <w:r w:rsidRPr="00D14ABA">
        <w:rPr>
          <w:rFonts w:ascii="宋体" w:hAnsi="宋体" w:hint="eastAsia"/>
          <w:color w:val="000000"/>
          <w:sz w:val="24"/>
          <w:szCs w:val="24"/>
        </w:rPr>
        <w:t>建立就业情况月报制度，及时掌握每名毕业生的就业动向。</w:t>
      </w:r>
      <w:r>
        <w:rPr>
          <w:rFonts w:ascii="宋体" w:hAnsi="宋体" w:hint="eastAsia"/>
          <w:sz w:val="24"/>
          <w:szCs w:val="24"/>
        </w:rPr>
        <w:t>经济管理</w:t>
      </w:r>
      <w:r w:rsidRPr="00D14ABA">
        <w:rPr>
          <w:rFonts w:ascii="宋体" w:hAnsi="宋体" w:hint="eastAsia"/>
          <w:sz w:val="24"/>
          <w:szCs w:val="24"/>
        </w:rPr>
        <w:t>学院</w:t>
      </w:r>
      <w:r>
        <w:rPr>
          <w:rFonts w:ascii="宋体" w:hAnsi="宋体" w:hint="eastAsia"/>
          <w:sz w:val="24"/>
          <w:szCs w:val="24"/>
        </w:rPr>
        <w:t>在就业信息传递中</w:t>
      </w:r>
      <w:r w:rsidRPr="00D14ABA">
        <w:rPr>
          <w:rFonts w:ascii="宋体" w:hAnsi="宋体" w:hint="eastAsia"/>
          <w:sz w:val="24"/>
          <w:szCs w:val="24"/>
        </w:rPr>
        <w:t>制定</w:t>
      </w:r>
      <w:r>
        <w:rPr>
          <w:rFonts w:ascii="宋体" w:hAnsi="宋体" w:hint="eastAsia"/>
          <w:sz w:val="24"/>
          <w:szCs w:val="24"/>
        </w:rPr>
        <w:t>了周报</w:t>
      </w:r>
      <w:r w:rsidRPr="00D14ABA">
        <w:rPr>
          <w:rFonts w:ascii="宋体" w:hAnsi="宋体" w:hint="eastAsia"/>
          <w:sz w:val="24"/>
          <w:szCs w:val="24"/>
        </w:rPr>
        <w:t>制度，毕业班中施行的网格化管理，能够使信息发布畅通、迅速、快捷。</w:t>
      </w:r>
    </w:p>
    <w:p w:rsidR="0004177D" w:rsidRPr="00D14ABA" w:rsidRDefault="0004177D" w:rsidP="0004177D">
      <w:pPr>
        <w:spacing w:line="360" w:lineRule="auto"/>
        <w:rPr>
          <w:rFonts w:ascii="宋体" w:hAnsi="宋体"/>
          <w:sz w:val="24"/>
          <w:szCs w:val="24"/>
        </w:rPr>
      </w:pPr>
      <w:r>
        <w:rPr>
          <w:rFonts w:ascii="宋体" w:hAnsi="宋体" w:hint="eastAsia"/>
          <w:b/>
          <w:kern w:val="0"/>
          <w:sz w:val="24"/>
          <w:szCs w:val="24"/>
        </w:rPr>
        <w:t xml:space="preserve">    </w:t>
      </w:r>
      <w:r w:rsidRPr="00D14ABA">
        <w:rPr>
          <w:rFonts w:ascii="宋体" w:hAnsi="宋体" w:hint="eastAsia"/>
          <w:b/>
          <w:kern w:val="0"/>
          <w:sz w:val="24"/>
          <w:szCs w:val="24"/>
        </w:rPr>
        <w:t>三、</w:t>
      </w:r>
      <w:r>
        <w:rPr>
          <w:rFonts w:ascii="宋体" w:hAnsi="宋体" w:hint="eastAsia"/>
          <w:b/>
          <w:kern w:val="0"/>
          <w:sz w:val="24"/>
          <w:szCs w:val="24"/>
        </w:rPr>
        <w:t>开展和强化</w:t>
      </w:r>
      <w:r w:rsidRPr="00D14ABA">
        <w:rPr>
          <w:rFonts w:ascii="宋体" w:hAnsi="宋体" w:hint="eastAsia"/>
          <w:b/>
          <w:kern w:val="0"/>
          <w:sz w:val="24"/>
          <w:szCs w:val="24"/>
        </w:rPr>
        <w:t>就业帮扶</w:t>
      </w:r>
      <w:r>
        <w:rPr>
          <w:rFonts w:ascii="宋体" w:hAnsi="宋体" w:hint="eastAsia"/>
          <w:b/>
          <w:kern w:val="0"/>
          <w:sz w:val="24"/>
          <w:szCs w:val="24"/>
        </w:rPr>
        <w:t>、就业</w:t>
      </w:r>
      <w:r w:rsidRPr="00D14ABA">
        <w:rPr>
          <w:rFonts w:ascii="宋体" w:hAnsi="宋体" w:hint="eastAsia"/>
          <w:b/>
          <w:kern w:val="0"/>
          <w:sz w:val="24"/>
          <w:szCs w:val="24"/>
        </w:rPr>
        <w:t>援助</w:t>
      </w:r>
    </w:p>
    <w:p w:rsidR="0004177D" w:rsidRPr="00D14ABA" w:rsidRDefault="0004177D" w:rsidP="0004177D">
      <w:pPr>
        <w:spacing w:line="360" w:lineRule="auto"/>
        <w:ind w:firstLine="465"/>
        <w:rPr>
          <w:rFonts w:ascii="宋体" w:hAnsi="宋体"/>
          <w:sz w:val="24"/>
          <w:szCs w:val="24"/>
        </w:rPr>
      </w:pPr>
      <w:r w:rsidRPr="00B36C1B">
        <w:rPr>
          <w:rFonts w:ascii="宋体" w:hAnsi="宋体" w:hint="eastAsia"/>
          <w:kern w:val="0"/>
          <w:sz w:val="24"/>
          <w:szCs w:val="24"/>
        </w:rPr>
        <w:t>为帮助毕业生更快、更好地认识和解决就业中可能遇到的种种问题，校、院两级就业指导队伍根据大学生就业心理偏差、就业能力不足的现实情况，多渠道、多种形式地开展就业指导服务，通过咨询、辅导引导毕业生树立先就业、后择业的就业观念，使毕业生确立积极向上的就业心态。为促进这些学生就业，先后开展了就业形势分析、简历制作方法、大学生创业之道、面试技巧等就业相关活动，有力地提高了毕业生的就业能力。与此同时，积极调动院领导、导师、</w:t>
      </w:r>
      <w:r>
        <w:rPr>
          <w:rFonts w:ascii="宋体" w:hAnsi="宋体" w:hint="eastAsia"/>
          <w:kern w:val="0"/>
          <w:sz w:val="24"/>
          <w:szCs w:val="24"/>
        </w:rPr>
        <w:t>专业教师、</w:t>
      </w:r>
      <w:r w:rsidRPr="00B36C1B">
        <w:rPr>
          <w:rFonts w:ascii="宋体" w:hAnsi="宋体" w:hint="eastAsia"/>
          <w:kern w:val="0"/>
          <w:sz w:val="24"/>
          <w:szCs w:val="24"/>
        </w:rPr>
        <w:t>就业指导员、校友和社会关系等资</w:t>
      </w:r>
      <w:r w:rsidRPr="00B36C1B">
        <w:rPr>
          <w:rFonts w:ascii="宋体" w:hAnsi="宋体" w:hint="eastAsia"/>
          <w:kern w:val="0"/>
          <w:sz w:val="24"/>
          <w:szCs w:val="24"/>
        </w:rPr>
        <w:lastRenderedPageBreak/>
        <w:t>源，形成校、院共促就业机制，一起帮助毕业生推荐岗位，落实就业。</w:t>
      </w:r>
      <w:r>
        <w:rPr>
          <w:rFonts w:ascii="宋体" w:hAnsi="宋体" w:hint="eastAsia"/>
          <w:kern w:val="0"/>
          <w:sz w:val="24"/>
          <w:szCs w:val="24"/>
        </w:rPr>
        <w:t>如，经济管理学院</w:t>
      </w:r>
      <w:r w:rsidRPr="00D14ABA">
        <w:rPr>
          <w:rFonts w:ascii="宋体" w:hAnsi="宋体" w:hint="eastAsia"/>
          <w:sz w:val="24"/>
          <w:szCs w:val="24"/>
        </w:rPr>
        <w:t>毕业班辅导员以特殊群体在求职就业中遇到的困难和壁垒为着眼点，结合这部分学生的心理特点、经济情况和实际情况，有针对性</w:t>
      </w:r>
      <w:r>
        <w:rPr>
          <w:rFonts w:ascii="宋体" w:hAnsi="宋体" w:hint="eastAsia"/>
          <w:sz w:val="24"/>
          <w:szCs w:val="24"/>
        </w:rPr>
        <w:t>地</w:t>
      </w:r>
      <w:r w:rsidRPr="00D14ABA">
        <w:rPr>
          <w:rFonts w:ascii="宋体" w:hAnsi="宋体" w:hint="eastAsia"/>
          <w:sz w:val="24"/>
          <w:szCs w:val="24"/>
        </w:rPr>
        <w:t>开展帮困育人工作。通过周末座谈、生涯咨询、</w:t>
      </w:r>
      <w:proofErr w:type="gramStart"/>
      <w:r w:rsidRPr="00D14ABA">
        <w:rPr>
          <w:rFonts w:ascii="宋体" w:hAnsi="宋体" w:hint="eastAsia"/>
          <w:sz w:val="24"/>
          <w:szCs w:val="24"/>
        </w:rPr>
        <w:t>职达工</w:t>
      </w:r>
      <w:proofErr w:type="gramEnd"/>
      <w:r w:rsidRPr="00D14ABA">
        <w:rPr>
          <w:rFonts w:ascii="宋体" w:hAnsi="宋体" w:hint="eastAsia"/>
          <w:sz w:val="24"/>
          <w:szCs w:val="24"/>
        </w:rPr>
        <w:t>作坊等丰富多彩的互动方式，帮助学生完成简历、寻找求职目标，尤其在四五月还没有找到工作的外地学生，辅导员多次谈话，多次推荐，让学生有目标，动起来。</w:t>
      </w:r>
      <w:r>
        <w:rPr>
          <w:rFonts w:ascii="宋体" w:hAnsi="宋体" w:hint="eastAsia"/>
          <w:sz w:val="24"/>
          <w:szCs w:val="24"/>
        </w:rPr>
        <w:t>同时，坚持</w:t>
      </w:r>
      <w:r w:rsidRPr="00D14ABA">
        <w:rPr>
          <w:rFonts w:ascii="宋体" w:hAnsi="宋体" w:hint="eastAsia"/>
          <w:sz w:val="24"/>
          <w:szCs w:val="24"/>
        </w:rPr>
        <w:t>“结对子”，每个班级按照小组划分，每组</w:t>
      </w:r>
      <w:r w:rsidRPr="00D14ABA">
        <w:rPr>
          <w:rFonts w:ascii="宋体" w:hAnsi="宋体"/>
          <w:sz w:val="24"/>
          <w:szCs w:val="24"/>
        </w:rPr>
        <w:t>7</w:t>
      </w:r>
      <w:r w:rsidRPr="00D14ABA">
        <w:rPr>
          <w:rFonts w:ascii="宋体" w:hAnsi="宋体" w:hint="eastAsia"/>
          <w:sz w:val="24"/>
          <w:szCs w:val="24"/>
        </w:rPr>
        <w:t>至</w:t>
      </w:r>
      <w:r w:rsidRPr="00D14ABA">
        <w:rPr>
          <w:rFonts w:ascii="宋体" w:hAnsi="宋体"/>
          <w:sz w:val="24"/>
          <w:szCs w:val="24"/>
        </w:rPr>
        <w:t>8</w:t>
      </w:r>
      <w:r w:rsidRPr="00D14ABA">
        <w:rPr>
          <w:rFonts w:ascii="宋体" w:hAnsi="宋体" w:hint="eastAsia"/>
          <w:sz w:val="24"/>
          <w:szCs w:val="24"/>
        </w:rPr>
        <w:t>人，设小组长</w:t>
      </w:r>
      <w:r>
        <w:rPr>
          <w:rFonts w:ascii="宋体" w:hAnsi="宋体" w:hint="eastAsia"/>
          <w:sz w:val="24"/>
          <w:szCs w:val="24"/>
        </w:rPr>
        <w:t>1</w:t>
      </w:r>
      <w:r w:rsidRPr="00D14ABA">
        <w:rPr>
          <w:rFonts w:ascii="宋体" w:hAnsi="宋体" w:hint="eastAsia"/>
          <w:sz w:val="24"/>
          <w:szCs w:val="24"/>
        </w:rPr>
        <w:t>名，通过班会、谈话、座谈、活动等形式，毕业班辅导员深入了解每个毕业生的状况和需求，能够最快最好实现毕业生与用人单位之间的对接。通过班委、党员等优势群体与对双困群体进行</w:t>
      </w:r>
      <w:r>
        <w:rPr>
          <w:rFonts w:ascii="宋体" w:hAnsi="宋体" w:hint="eastAsia"/>
          <w:sz w:val="24"/>
          <w:szCs w:val="24"/>
        </w:rPr>
        <w:t>“</w:t>
      </w:r>
      <w:r w:rsidRPr="00D14ABA">
        <w:rPr>
          <w:rFonts w:ascii="宋体" w:hAnsi="宋体" w:hint="eastAsia"/>
          <w:sz w:val="24"/>
          <w:szCs w:val="24"/>
        </w:rPr>
        <w:t>结对子</w:t>
      </w:r>
      <w:r>
        <w:rPr>
          <w:rFonts w:ascii="宋体" w:hAnsi="宋体" w:hint="eastAsia"/>
          <w:sz w:val="24"/>
          <w:szCs w:val="24"/>
        </w:rPr>
        <w:t>”</w:t>
      </w:r>
      <w:r w:rsidRPr="00D14ABA">
        <w:rPr>
          <w:rFonts w:ascii="宋体" w:hAnsi="宋体" w:hint="eastAsia"/>
          <w:sz w:val="24"/>
          <w:szCs w:val="24"/>
        </w:rPr>
        <w:t>服务，实现同伴</w:t>
      </w:r>
      <w:r>
        <w:rPr>
          <w:rFonts w:ascii="宋体" w:hAnsi="宋体" w:hint="eastAsia"/>
          <w:sz w:val="24"/>
          <w:szCs w:val="24"/>
        </w:rPr>
        <w:t>帮扶</w:t>
      </w:r>
      <w:r w:rsidRPr="00D14ABA">
        <w:rPr>
          <w:rFonts w:ascii="宋体" w:hAnsi="宋体" w:hint="eastAsia"/>
          <w:sz w:val="24"/>
          <w:szCs w:val="24"/>
        </w:rPr>
        <w:t>。</w:t>
      </w:r>
    </w:p>
    <w:p w:rsidR="0004177D" w:rsidRDefault="0004177D" w:rsidP="0004177D">
      <w:pPr>
        <w:spacing w:line="360" w:lineRule="auto"/>
        <w:ind w:firstLine="480"/>
        <w:jc w:val="left"/>
        <w:rPr>
          <w:rFonts w:ascii="宋体" w:hAnsi="宋体"/>
          <w:b/>
          <w:kern w:val="0"/>
          <w:sz w:val="24"/>
          <w:szCs w:val="24"/>
        </w:rPr>
      </w:pPr>
      <w:r w:rsidRPr="00D14ABA">
        <w:rPr>
          <w:rFonts w:ascii="宋体" w:hAnsi="宋体" w:hint="eastAsia"/>
          <w:b/>
          <w:kern w:val="0"/>
          <w:sz w:val="24"/>
          <w:szCs w:val="24"/>
        </w:rPr>
        <w:t>四、</w:t>
      </w:r>
      <w:r>
        <w:rPr>
          <w:rFonts w:ascii="宋体" w:hAnsi="宋体" w:hint="eastAsia"/>
          <w:b/>
          <w:kern w:val="0"/>
          <w:sz w:val="24"/>
          <w:szCs w:val="24"/>
        </w:rPr>
        <w:t>健全和优化就业工作体系</w:t>
      </w:r>
    </w:p>
    <w:p w:rsidR="0004177D" w:rsidRPr="00D14ABA" w:rsidRDefault="0004177D" w:rsidP="0004177D">
      <w:pPr>
        <w:spacing w:line="360" w:lineRule="auto"/>
        <w:jc w:val="left"/>
        <w:rPr>
          <w:rFonts w:ascii="宋体" w:hAnsi="宋体"/>
          <w:color w:val="000000"/>
          <w:sz w:val="24"/>
          <w:szCs w:val="24"/>
        </w:rPr>
      </w:pPr>
      <w:r>
        <w:rPr>
          <w:rFonts w:ascii="宋体" w:hAnsi="宋体" w:hint="eastAsia"/>
          <w:color w:val="000000"/>
          <w:sz w:val="24"/>
          <w:szCs w:val="24"/>
        </w:rPr>
        <w:t xml:space="preserve">    健全的就业工作机构和优化的就业工作职能划分，是做好毕业生就业工作的坚实保障。目前，除学校具有相对完善的就业工作体系外，一些学院也在积极探索适合本学院</w:t>
      </w:r>
      <w:proofErr w:type="gramStart"/>
      <w:r>
        <w:rPr>
          <w:rFonts w:ascii="宋体" w:hAnsi="宋体" w:hint="eastAsia"/>
          <w:color w:val="000000"/>
          <w:sz w:val="24"/>
          <w:szCs w:val="24"/>
        </w:rPr>
        <w:t>院</w:t>
      </w:r>
      <w:proofErr w:type="gramEnd"/>
      <w:r>
        <w:rPr>
          <w:rFonts w:ascii="宋体" w:hAnsi="宋体" w:hint="eastAsia"/>
          <w:color w:val="000000"/>
          <w:sz w:val="24"/>
          <w:szCs w:val="24"/>
        </w:rPr>
        <w:t>情的健全、优化的就业工作体系。如</w:t>
      </w:r>
      <w:r w:rsidRPr="00D14ABA">
        <w:rPr>
          <w:rFonts w:ascii="宋体" w:hAnsi="宋体" w:hint="eastAsia"/>
          <w:color w:val="000000"/>
          <w:sz w:val="24"/>
          <w:szCs w:val="24"/>
        </w:rPr>
        <w:t>外国语学院秉承 “三</w:t>
      </w:r>
      <w:r>
        <w:rPr>
          <w:rFonts w:ascii="宋体" w:hAnsi="宋体" w:hint="eastAsia"/>
          <w:color w:val="000000"/>
          <w:sz w:val="24"/>
          <w:szCs w:val="24"/>
        </w:rPr>
        <w:t>位</w:t>
      </w:r>
      <w:r w:rsidRPr="00D14ABA">
        <w:rPr>
          <w:rFonts w:ascii="宋体" w:hAnsi="宋体" w:hint="eastAsia"/>
          <w:color w:val="000000"/>
          <w:sz w:val="24"/>
          <w:szCs w:val="24"/>
        </w:rPr>
        <w:t>一体、独立覆盖”的原则，</w:t>
      </w:r>
      <w:r>
        <w:rPr>
          <w:rFonts w:ascii="宋体" w:hAnsi="宋体" w:hint="eastAsia"/>
          <w:color w:val="000000"/>
          <w:sz w:val="24"/>
          <w:szCs w:val="24"/>
        </w:rPr>
        <w:t>充分</w:t>
      </w:r>
      <w:r w:rsidRPr="00D14ABA">
        <w:rPr>
          <w:rFonts w:ascii="宋体" w:hAnsi="宋体" w:hint="eastAsia"/>
          <w:color w:val="000000"/>
          <w:sz w:val="24"/>
          <w:szCs w:val="24"/>
        </w:rPr>
        <w:t>利用“生涯指导中心”、“出国留学中心”、“创新创业中心”三个机构的职能划分进一步覆盖毕业生服务网络，同时细化各个职能部门的分工与</w:t>
      </w:r>
      <w:r>
        <w:rPr>
          <w:rFonts w:ascii="宋体" w:hAnsi="宋体" w:hint="eastAsia"/>
          <w:color w:val="000000"/>
          <w:sz w:val="24"/>
          <w:szCs w:val="24"/>
        </w:rPr>
        <w:t>职责</w:t>
      </w:r>
      <w:r w:rsidRPr="00D14ABA">
        <w:rPr>
          <w:rFonts w:ascii="宋体" w:hAnsi="宋体" w:hint="eastAsia"/>
          <w:color w:val="000000"/>
          <w:sz w:val="24"/>
          <w:szCs w:val="24"/>
        </w:rPr>
        <w:t>，通过线上</w:t>
      </w:r>
      <w:r>
        <w:rPr>
          <w:rFonts w:ascii="宋体" w:hAnsi="宋体" w:hint="eastAsia"/>
          <w:color w:val="000000"/>
          <w:sz w:val="24"/>
          <w:szCs w:val="24"/>
        </w:rPr>
        <w:t>、</w:t>
      </w:r>
      <w:r w:rsidRPr="00D14ABA">
        <w:rPr>
          <w:rFonts w:ascii="宋体" w:hAnsi="宋体" w:hint="eastAsia"/>
          <w:color w:val="000000"/>
          <w:sz w:val="24"/>
          <w:szCs w:val="24"/>
        </w:rPr>
        <w:t>线下的宣传，做到毕业生就业服务全覆盖。2016年，围绕“</w:t>
      </w:r>
      <w:r w:rsidRPr="00D14ABA">
        <w:rPr>
          <w:rFonts w:ascii="宋体" w:hAnsi="宋体"/>
          <w:color w:val="000000"/>
          <w:sz w:val="24"/>
          <w:szCs w:val="24"/>
        </w:rPr>
        <w:t>6+</w:t>
      </w:r>
      <w:smartTag w:uri="urn:schemas-microsoft-com:office:smarttags" w:element="chmetcnv">
        <w:smartTagPr>
          <w:attr w:name="UnitName" w:val="”"/>
          <w:attr w:name="SourceValue" w:val="1"/>
          <w:attr w:name="HasSpace" w:val="False"/>
          <w:attr w:name="Negative" w:val="False"/>
          <w:attr w:name="NumberType" w:val="1"/>
          <w:attr w:name="TCSC" w:val="0"/>
        </w:smartTagPr>
        <w:r w:rsidRPr="00D14ABA">
          <w:rPr>
            <w:rFonts w:ascii="宋体" w:hAnsi="宋体"/>
            <w:color w:val="000000"/>
            <w:sz w:val="24"/>
            <w:szCs w:val="24"/>
          </w:rPr>
          <w:t>1</w:t>
        </w:r>
        <w:r w:rsidRPr="00D14ABA">
          <w:rPr>
            <w:rFonts w:ascii="宋体" w:hAnsi="宋体" w:hint="eastAsia"/>
            <w:color w:val="000000"/>
            <w:sz w:val="24"/>
            <w:szCs w:val="24"/>
          </w:rPr>
          <w:t>”</w:t>
        </w:r>
      </w:smartTag>
      <w:r w:rsidRPr="00D14ABA">
        <w:rPr>
          <w:rFonts w:ascii="宋体" w:hAnsi="宋体" w:hint="eastAsia"/>
          <w:color w:val="000000"/>
          <w:sz w:val="24"/>
          <w:szCs w:val="24"/>
        </w:rPr>
        <w:t>建设体系，致力于不断深化服务力度与广度</w:t>
      </w:r>
      <w:r>
        <w:rPr>
          <w:rFonts w:ascii="宋体" w:hAnsi="宋体" w:hint="eastAsia"/>
          <w:color w:val="000000"/>
          <w:sz w:val="24"/>
          <w:szCs w:val="24"/>
        </w:rPr>
        <w:t>，</w:t>
      </w:r>
      <w:r w:rsidRPr="00D14ABA">
        <w:rPr>
          <w:rFonts w:ascii="宋体" w:hAnsi="宋体" w:hint="eastAsia"/>
          <w:color w:val="000000"/>
          <w:sz w:val="24"/>
          <w:szCs w:val="24"/>
        </w:rPr>
        <w:t>尤其是建立“微信公共号”在线预约</w:t>
      </w:r>
      <w:r>
        <w:rPr>
          <w:rFonts w:ascii="宋体" w:hAnsi="宋体" w:hint="eastAsia"/>
          <w:color w:val="000000"/>
          <w:sz w:val="24"/>
          <w:szCs w:val="24"/>
        </w:rPr>
        <w:t>、</w:t>
      </w:r>
      <w:r w:rsidRPr="00D14ABA">
        <w:rPr>
          <w:rFonts w:ascii="宋体" w:hAnsi="宋体" w:hint="eastAsia"/>
          <w:color w:val="000000"/>
          <w:sz w:val="24"/>
          <w:szCs w:val="24"/>
        </w:rPr>
        <w:t>线下工作室咨询的模式解决了部分突出问题。另外</w:t>
      </w:r>
      <w:r>
        <w:rPr>
          <w:rFonts w:ascii="宋体" w:hAnsi="宋体" w:hint="eastAsia"/>
          <w:color w:val="000000"/>
          <w:sz w:val="24"/>
          <w:szCs w:val="24"/>
        </w:rPr>
        <w:t>，</w:t>
      </w:r>
      <w:r w:rsidRPr="00D14ABA">
        <w:rPr>
          <w:rFonts w:ascii="宋体" w:hAnsi="宋体" w:hint="eastAsia"/>
          <w:color w:val="000000"/>
          <w:sz w:val="24"/>
          <w:szCs w:val="24"/>
        </w:rPr>
        <w:t>大力开发校外资源，邀请企业专家</w:t>
      </w:r>
      <w:r>
        <w:rPr>
          <w:rFonts w:ascii="宋体" w:hAnsi="宋体" w:hint="eastAsia"/>
          <w:color w:val="000000"/>
          <w:sz w:val="24"/>
          <w:szCs w:val="24"/>
        </w:rPr>
        <w:t>、</w:t>
      </w:r>
      <w:r w:rsidRPr="00D14ABA">
        <w:rPr>
          <w:rFonts w:ascii="宋体" w:hAnsi="宋体" w:hint="eastAsia"/>
          <w:color w:val="000000"/>
          <w:sz w:val="24"/>
          <w:szCs w:val="24"/>
        </w:rPr>
        <w:t>“职场达人”进驻，提供第一手的就业体验。在</w:t>
      </w:r>
      <w:r>
        <w:rPr>
          <w:rFonts w:ascii="宋体" w:hAnsi="宋体" w:hint="eastAsia"/>
          <w:color w:val="000000"/>
          <w:sz w:val="24"/>
          <w:szCs w:val="24"/>
        </w:rPr>
        <w:t>“</w:t>
      </w:r>
      <w:r w:rsidRPr="00D14ABA">
        <w:rPr>
          <w:rFonts w:ascii="宋体" w:hAnsi="宋体" w:hint="eastAsia"/>
          <w:color w:val="000000"/>
          <w:sz w:val="24"/>
          <w:szCs w:val="24"/>
        </w:rPr>
        <w:t>十三五</w:t>
      </w:r>
      <w:r>
        <w:rPr>
          <w:rFonts w:ascii="宋体" w:hAnsi="宋体" w:hint="eastAsia"/>
          <w:color w:val="000000"/>
          <w:sz w:val="24"/>
          <w:szCs w:val="24"/>
        </w:rPr>
        <w:t>”</w:t>
      </w:r>
      <w:r w:rsidRPr="00D14ABA">
        <w:rPr>
          <w:rFonts w:ascii="宋体" w:hAnsi="宋体" w:hint="eastAsia"/>
          <w:color w:val="000000"/>
          <w:sz w:val="24"/>
          <w:szCs w:val="24"/>
        </w:rPr>
        <w:t>开局之年，积极探索语言类毕业生的就业出口，结合市场机制，</w:t>
      </w:r>
      <w:r>
        <w:rPr>
          <w:rFonts w:ascii="宋体" w:hAnsi="宋体" w:hint="eastAsia"/>
          <w:color w:val="000000"/>
          <w:sz w:val="24"/>
          <w:szCs w:val="24"/>
        </w:rPr>
        <w:t>积极</w:t>
      </w:r>
      <w:r w:rsidRPr="00D14ABA">
        <w:rPr>
          <w:rFonts w:ascii="宋体" w:hAnsi="宋体" w:hint="eastAsia"/>
          <w:color w:val="000000"/>
          <w:sz w:val="24"/>
          <w:szCs w:val="24"/>
        </w:rPr>
        <w:t>探索校外学生生涯实践发展基地建设，分类指导，</w:t>
      </w:r>
      <w:r>
        <w:rPr>
          <w:rFonts w:ascii="宋体" w:hAnsi="宋体" w:hint="eastAsia"/>
          <w:color w:val="000000"/>
          <w:sz w:val="24"/>
          <w:szCs w:val="24"/>
        </w:rPr>
        <w:t>形成</w:t>
      </w:r>
      <w:r w:rsidRPr="00D14ABA">
        <w:rPr>
          <w:rFonts w:ascii="宋体" w:hAnsi="宋体" w:hint="eastAsia"/>
          <w:color w:val="000000"/>
          <w:sz w:val="24"/>
          <w:szCs w:val="24"/>
        </w:rPr>
        <w:t>梯队，已初步形成围绕“沪江网”</w:t>
      </w:r>
      <w:r>
        <w:rPr>
          <w:rFonts w:ascii="宋体" w:hAnsi="宋体" w:hint="eastAsia"/>
          <w:color w:val="000000"/>
          <w:sz w:val="24"/>
          <w:szCs w:val="24"/>
        </w:rPr>
        <w:t>、</w:t>
      </w:r>
      <w:r w:rsidRPr="00D14ABA">
        <w:rPr>
          <w:rFonts w:ascii="宋体" w:hAnsi="宋体" w:hint="eastAsia"/>
          <w:color w:val="000000"/>
          <w:sz w:val="24"/>
          <w:szCs w:val="24"/>
        </w:rPr>
        <w:t>“蚂蚁计划”为大本营的建设体系与</w:t>
      </w:r>
      <w:r>
        <w:rPr>
          <w:rFonts w:ascii="宋体" w:hAnsi="宋体" w:hint="eastAsia"/>
          <w:color w:val="000000"/>
          <w:sz w:val="24"/>
          <w:szCs w:val="24"/>
        </w:rPr>
        <w:t>“</w:t>
      </w:r>
      <w:r w:rsidRPr="00D14ABA">
        <w:rPr>
          <w:rFonts w:ascii="宋体" w:hAnsi="宋体" w:hint="eastAsia"/>
          <w:color w:val="000000"/>
          <w:sz w:val="24"/>
          <w:szCs w:val="24"/>
        </w:rPr>
        <w:t>试验田</w:t>
      </w:r>
      <w:r>
        <w:rPr>
          <w:rFonts w:ascii="宋体" w:hAnsi="宋体" w:hint="eastAsia"/>
          <w:color w:val="000000"/>
          <w:sz w:val="24"/>
          <w:szCs w:val="24"/>
        </w:rPr>
        <w:t>”</w:t>
      </w:r>
      <w:r w:rsidRPr="00D14ABA">
        <w:rPr>
          <w:rFonts w:ascii="宋体" w:hAnsi="宋体" w:hint="eastAsia"/>
          <w:color w:val="000000"/>
          <w:sz w:val="24"/>
          <w:szCs w:val="24"/>
        </w:rPr>
        <w:t>，同时形成了一系列促进学生就业发展的措施，取得了一定的成效，力争在形成可复制、可创新、可推广的高效就业工作新举措上不断开拓进取</w:t>
      </w:r>
      <w:r>
        <w:rPr>
          <w:rFonts w:ascii="宋体" w:hAnsi="宋体" w:hint="eastAsia"/>
          <w:color w:val="000000"/>
          <w:sz w:val="24"/>
          <w:szCs w:val="24"/>
        </w:rPr>
        <w:t>。</w:t>
      </w:r>
    </w:p>
    <w:p w:rsidR="0004177D" w:rsidRPr="00D14ABA" w:rsidRDefault="0004177D" w:rsidP="0004177D">
      <w:pPr>
        <w:spacing w:line="360" w:lineRule="auto"/>
        <w:rPr>
          <w:rFonts w:ascii="宋体" w:hAnsi="宋体"/>
          <w:b/>
          <w:sz w:val="24"/>
          <w:szCs w:val="24"/>
        </w:rPr>
      </w:pPr>
      <w:r>
        <w:rPr>
          <w:rFonts w:ascii="宋体" w:hAnsi="宋体" w:hint="eastAsia"/>
          <w:b/>
          <w:sz w:val="24"/>
          <w:szCs w:val="24"/>
        </w:rPr>
        <w:t xml:space="preserve">    </w:t>
      </w:r>
      <w:r w:rsidRPr="00D14ABA">
        <w:rPr>
          <w:rFonts w:ascii="宋体" w:hAnsi="宋体" w:hint="eastAsia"/>
          <w:b/>
          <w:sz w:val="24"/>
          <w:szCs w:val="24"/>
        </w:rPr>
        <w:t>五、</w:t>
      </w:r>
      <w:r w:rsidRPr="00D14ABA">
        <w:rPr>
          <w:rFonts w:ascii="宋体" w:hAnsi="宋体" w:hint="eastAsia"/>
          <w:b/>
          <w:kern w:val="0"/>
          <w:sz w:val="24"/>
          <w:szCs w:val="24"/>
        </w:rPr>
        <w:t>整合</w:t>
      </w:r>
      <w:r>
        <w:rPr>
          <w:rFonts w:ascii="宋体" w:hAnsi="宋体" w:hint="eastAsia"/>
          <w:b/>
          <w:kern w:val="0"/>
          <w:sz w:val="24"/>
          <w:szCs w:val="24"/>
        </w:rPr>
        <w:t>和利用</w:t>
      </w:r>
      <w:r w:rsidRPr="00D14ABA">
        <w:rPr>
          <w:rFonts w:ascii="宋体" w:hAnsi="宋体" w:hint="eastAsia"/>
          <w:b/>
          <w:kern w:val="0"/>
          <w:sz w:val="24"/>
          <w:szCs w:val="24"/>
        </w:rPr>
        <w:t>校内外</w:t>
      </w:r>
      <w:r>
        <w:rPr>
          <w:rFonts w:ascii="宋体" w:hAnsi="宋体" w:hint="eastAsia"/>
          <w:b/>
          <w:kern w:val="0"/>
          <w:sz w:val="24"/>
          <w:szCs w:val="24"/>
        </w:rPr>
        <w:t>就业</w:t>
      </w:r>
      <w:r w:rsidRPr="00D14ABA">
        <w:rPr>
          <w:rFonts w:ascii="宋体" w:hAnsi="宋体" w:hint="eastAsia"/>
          <w:b/>
          <w:kern w:val="0"/>
          <w:sz w:val="24"/>
          <w:szCs w:val="24"/>
        </w:rPr>
        <w:t>资源</w:t>
      </w:r>
    </w:p>
    <w:p w:rsidR="0004177D" w:rsidRPr="00300E79" w:rsidRDefault="0004177D" w:rsidP="0004177D">
      <w:pPr>
        <w:pStyle w:val="21"/>
        <w:spacing w:line="360" w:lineRule="auto"/>
        <w:ind w:firstLineChars="250" w:firstLine="600"/>
        <w:rPr>
          <w:rFonts w:ascii="宋体" w:hAnsi="宋体"/>
          <w:color w:val="000000"/>
          <w:sz w:val="24"/>
          <w:szCs w:val="24"/>
        </w:rPr>
      </w:pPr>
      <w:r>
        <w:rPr>
          <w:rFonts w:ascii="宋体" w:hAnsi="宋体" w:hint="eastAsia"/>
          <w:color w:val="000000"/>
          <w:sz w:val="24"/>
          <w:szCs w:val="24"/>
        </w:rPr>
        <w:t>就业工作是一项系统工程，涉及到校内校外的诸多领域和资源。为更有效地推进毕业生就业工作，食品学院在整合和利用校内外就业资源方面做了大量工作。如该学院每年将毕业生在出国、考研、实习中</w:t>
      </w:r>
      <w:r w:rsidRPr="00D14ABA">
        <w:rPr>
          <w:rFonts w:ascii="宋体" w:hAnsi="宋体" w:hint="eastAsia"/>
          <w:color w:val="000000"/>
          <w:sz w:val="24"/>
          <w:szCs w:val="24"/>
        </w:rPr>
        <w:t>表现优秀</w:t>
      </w:r>
      <w:r>
        <w:rPr>
          <w:rFonts w:ascii="宋体" w:hAnsi="宋体" w:hint="eastAsia"/>
          <w:color w:val="000000"/>
          <w:sz w:val="24"/>
          <w:szCs w:val="24"/>
        </w:rPr>
        <w:t>的</w:t>
      </w:r>
      <w:r w:rsidRPr="00D14ABA">
        <w:rPr>
          <w:rFonts w:ascii="宋体" w:hAnsi="宋体" w:hint="eastAsia"/>
          <w:color w:val="000000"/>
          <w:sz w:val="24"/>
          <w:szCs w:val="24"/>
        </w:rPr>
        <w:t>同学集中</w:t>
      </w:r>
      <w:r>
        <w:rPr>
          <w:rFonts w:ascii="宋体" w:hAnsi="宋体" w:hint="eastAsia"/>
          <w:color w:val="000000"/>
          <w:sz w:val="24"/>
          <w:szCs w:val="24"/>
        </w:rPr>
        <w:t>起来</w:t>
      </w:r>
      <w:r w:rsidRPr="00D14ABA">
        <w:rPr>
          <w:rFonts w:ascii="宋体" w:hAnsi="宋体" w:hint="eastAsia"/>
          <w:color w:val="000000"/>
          <w:sz w:val="24"/>
          <w:szCs w:val="24"/>
        </w:rPr>
        <w:t>，分专题与低年级学生交流，</w:t>
      </w:r>
      <w:r>
        <w:rPr>
          <w:rFonts w:ascii="宋体" w:hAnsi="宋体" w:hint="eastAsia"/>
          <w:color w:val="000000"/>
          <w:sz w:val="24"/>
          <w:szCs w:val="24"/>
        </w:rPr>
        <w:t>把</w:t>
      </w:r>
      <w:r w:rsidRPr="00D14ABA">
        <w:rPr>
          <w:rFonts w:ascii="宋体" w:hAnsi="宋体" w:hint="eastAsia"/>
          <w:color w:val="000000"/>
          <w:sz w:val="24"/>
          <w:szCs w:val="24"/>
        </w:rPr>
        <w:t>优秀</w:t>
      </w:r>
      <w:r>
        <w:rPr>
          <w:rFonts w:ascii="宋体" w:hAnsi="宋体" w:hint="eastAsia"/>
          <w:color w:val="000000"/>
          <w:sz w:val="24"/>
          <w:szCs w:val="24"/>
        </w:rPr>
        <w:t>学生</w:t>
      </w:r>
      <w:r w:rsidRPr="00D14ABA">
        <w:rPr>
          <w:rFonts w:ascii="宋体" w:hAnsi="宋体" w:hint="eastAsia"/>
          <w:color w:val="000000"/>
          <w:sz w:val="24"/>
          <w:szCs w:val="24"/>
        </w:rPr>
        <w:t>的经验传承</w:t>
      </w:r>
      <w:r>
        <w:rPr>
          <w:rFonts w:ascii="宋体" w:hAnsi="宋体" w:hint="eastAsia"/>
          <w:color w:val="000000"/>
          <w:sz w:val="24"/>
          <w:szCs w:val="24"/>
        </w:rPr>
        <w:t>给师弟师妹；积极</w:t>
      </w:r>
      <w:r w:rsidRPr="00D14ABA">
        <w:rPr>
          <w:rFonts w:ascii="宋体" w:hAnsi="宋体" w:hint="eastAsia"/>
          <w:color w:val="000000"/>
          <w:sz w:val="24"/>
          <w:szCs w:val="24"/>
        </w:rPr>
        <w:t>推广品牌活动“海大梦、食品情”食品学院校友论坛</w:t>
      </w:r>
      <w:r w:rsidRPr="00D14ABA">
        <w:rPr>
          <w:rFonts w:ascii="宋体" w:hAnsi="宋体"/>
          <w:color w:val="000000"/>
          <w:sz w:val="24"/>
          <w:szCs w:val="24"/>
        </w:rPr>
        <w:t xml:space="preserve"> </w:t>
      </w:r>
      <w:r w:rsidRPr="00D14ABA">
        <w:rPr>
          <w:rFonts w:ascii="宋体" w:hAnsi="宋体" w:hint="eastAsia"/>
          <w:color w:val="000000"/>
          <w:sz w:val="24"/>
          <w:szCs w:val="24"/>
        </w:rPr>
        <w:t>，通过活动加强</w:t>
      </w:r>
      <w:r>
        <w:rPr>
          <w:rFonts w:ascii="宋体" w:hAnsi="宋体" w:hint="eastAsia"/>
          <w:color w:val="000000"/>
          <w:sz w:val="24"/>
          <w:szCs w:val="24"/>
        </w:rPr>
        <w:t>了</w:t>
      </w:r>
      <w:r w:rsidRPr="00D14ABA">
        <w:rPr>
          <w:rFonts w:ascii="宋体" w:hAnsi="宋体" w:hint="eastAsia"/>
          <w:color w:val="000000"/>
          <w:sz w:val="24"/>
          <w:szCs w:val="24"/>
        </w:rPr>
        <w:t>优秀校友与在校师生间的沟通，使之成为联系校内外校友和社会各界的联络平台</w:t>
      </w:r>
      <w:r>
        <w:rPr>
          <w:rFonts w:ascii="宋体" w:hAnsi="宋体" w:hint="eastAsia"/>
          <w:color w:val="000000"/>
          <w:sz w:val="24"/>
          <w:szCs w:val="24"/>
        </w:rPr>
        <w:t>。</w:t>
      </w:r>
    </w:p>
    <w:p w:rsidR="00E107FA" w:rsidRPr="0004177D" w:rsidRDefault="00E107FA"/>
    <w:sectPr w:rsidR="00E107FA" w:rsidRPr="0004177D" w:rsidSect="00F17A1D">
      <w:footerReference w:type="default" r:id="rId60"/>
      <w:pgSz w:w="11906" w:h="17338"/>
      <w:pgMar w:top="1315" w:right="1111" w:bottom="1729" w:left="1616" w:header="720" w:footer="1474" w:gutter="0"/>
      <w:cols w:space="720"/>
      <w:docGrid w:linePitch="2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3EAD" w:rsidRDefault="00973EAD" w:rsidP="0004177D">
      <w:r>
        <w:separator/>
      </w:r>
    </w:p>
  </w:endnote>
  <w:endnote w:type="continuationSeparator" w:id="0">
    <w:p w:rsidR="00973EAD" w:rsidRDefault="00973EAD" w:rsidP="000417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FangSong">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900" w:rsidRDefault="00361EEB">
    <w:pPr>
      <w:pStyle w:val="a4"/>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5754C8">
      <w:rPr>
        <w:rStyle w:val="a8"/>
        <w:noProof/>
      </w:rPr>
      <w:t>34</w:t>
    </w:r>
    <w:r>
      <w:rPr>
        <w:rStyle w:val="a8"/>
      </w:rPr>
      <w:fldChar w:fldCharType="end"/>
    </w:r>
  </w:p>
  <w:p w:rsidR="00656900" w:rsidRDefault="00973EAD">
    <w:pPr>
      <w:pStyle w:val="a4"/>
      <w:rPr>
        <w:rFonts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3EAD" w:rsidRDefault="00973EAD" w:rsidP="0004177D">
      <w:r>
        <w:separator/>
      </w:r>
    </w:p>
  </w:footnote>
  <w:footnote w:type="continuationSeparator" w:id="0">
    <w:p w:rsidR="00973EAD" w:rsidRDefault="00973EAD" w:rsidP="0004177D">
      <w:r>
        <w:continuationSeparator/>
      </w:r>
    </w:p>
  </w:footnote>
  <w:footnote w:id="1">
    <w:p w:rsidR="0004177D" w:rsidRPr="00F36B3E" w:rsidRDefault="0004177D" w:rsidP="0004177D">
      <w:pPr>
        <w:pStyle w:val="a6"/>
        <w:spacing w:afterLines="0" w:line="360" w:lineRule="auto"/>
        <w:ind w:firstLine="360"/>
        <w:jc w:val="both"/>
      </w:pPr>
      <w:r>
        <w:rPr>
          <w:rStyle w:val="ae"/>
        </w:rPr>
        <w:footnoteRef/>
      </w:r>
      <w:r>
        <w:rPr>
          <w:rFonts w:hint="eastAsia"/>
        </w:rPr>
        <w:t>本次调查中，此题目为多选题，选择某选项的比例</w:t>
      </w:r>
      <w:r>
        <w:t>=“</w:t>
      </w:r>
      <w:r>
        <w:rPr>
          <w:rFonts w:hint="eastAsia"/>
        </w:rPr>
        <w:t>该选项选择人数</w:t>
      </w:r>
      <w:r>
        <w:t>/</w:t>
      </w:r>
      <w:r>
        <w:rPr>
          <w:rFonts w:hint="eastAsia"/>
        </w:rPr>
        <w:t>回答该题的总人数</w:t>
      </w:r>
      <w:r>
        <w:t>”</w:t>
      </w:r>
      <w:r>
        <w:rPr>
          <w:rFonts w:hint="eastAsia"/>
        </w:rPr>
        <w:t>，因此各选项的百分比之和不是</w:t>
      </w:r>
      <w:r>
        <w:t>100%</w:t>
      </w:r>
      <w:r>
        <w:rPr>
          <w:rFonts w:hint="eastAsia"/>
        </w:rPr>
        <w:t>。</w:t>
      </w:r>
    </w:p>
  </w:footnote>
  <w:footnote w:id="2">
    <w:p w:rsidR="0004177D" w:rsidRDefault="0004177D" w:rsidP="0004177D">
      <w:pPr>
        <w:pStyle w:val="a6"/>
        <w:spacing w:afterLines="0" w:line="360" w:lineRule="auto"/>
        <w:ind w:firstLine="360"/>
        <w:jc w:val="both"/>
      </w:pPr>
      <w:r>
        <w:rPr>
          <w:rStyle w:val="ae"/>
        </w:rPr>
        <w:footnoteRef/>
      </w:r>
      <w:r>
        <w:rPr>
          <w:rFonts w:hint="eastAsia"/>
        </w:rPr>
        <w:t>本次调查中，此部分问卷题目均为多选题，选择某选项的比例</w:t>
      </w:r>
      <w:r>
        <w:t>=“</w:t>
      </w:r>
      <w:r>
        <w:rPr>
          <w:rFonts w:hint="eastAsia"/>
        </w:rPr>
        <w:t>该选项选择人数</w:t>
      </w:r>
      <w:r>
        <w:t>/</w:t>
      </w:r>
      <w:r>
        <w:rPr>
          <w:rFonts w:hint="eastAsia"/>
        </w:rPr>
        <w:t>回答该题的总人数</w:t>
      </w:r>
      <w:r>
        <w:t>”</w:t>
      </w:r>
      <w:r>
        <w:rPr>
          <w:rFonts w:hint="eastAsia"/>
        </w:rPr>
        <w:t>，因此各选项的百分比之和不是</w:t>
      </w:r>
      <w:r>
        <w:t>100%</w:t>
      </w:r>
      <w:r>
        <w:rPr>
          <w:rFonts w:hint="eastAsia"/>
        </w:rPr>
        <w:t>。</w:t>
      </w:r>
    </w:p>
  </w:footnote>
  <w:footnote w:id="3">
    <w:p w:rsidR="0004177D" w:rsidRDefault="0004177D" w:rsidP="0004177D">
      <w:pPr>
        <w:pStyle w:val="a6"/>
        <w:spacing w:after="120"/>
        <w:ind w:firstLine="360"/>
      </w:pPr>
      <w:r>
        <w:rPr>
          <w:rStyle w:val="ae"/>
        </w:rPr>
        <w:footnoteRef/>
      </w:r>
      <w:r>
        <w:rPr>
          <w:rFonts w:hint="eastAsia"/>
        </w:rPr>
        <w:t>毕业生专业对口度分为“很对口、比较对口、一般、比较不对口和很不对口”，对口度</w:t>
      </w:r>
      <w:r>
        <w:rPr>
          <w:rFonts w:hint="eastAsia"/>
        </w:rPr>
        <w:t>=</w:t>
      </w:r>
      <w:r>
        <w:rPr>
          <w:rFonts w:hint="eastAsia"/>
        </w:rPr>
        <w:t>“很对口”</w:t>
      </w:r>
      <w:r>
        <w:rPr>
          <w:rFonts w:hint="eastAsia"/>
        </w:rPr>
        <w:t>+</w:t>
      </w:r>
      <w:r>
        <w:rPr>
          <w:rFonts w:hint="eastAsia"/>
        </w:rPr>
        <w:t>“比较对口”</w:t>
      </w:r>
      <w:r>
        <w:rPr>
          <w:rFonts w:hint="eastAsia"/>
        </w:rPr>
        <w:t>+</w:t>
      </w:r>
      <w:r>
        <w:rPr>
          <w:rFonts w:hint="eastAsia"/>
        </w:rPr>
        <w:t>“一般”所占</w:t>
      </w:r>
      <w:r>
        <w:t>比例</w:t>
      </w:r>
      <w:r>
        <w:rPr>
          <w:rFonts w:hint="eastAsia"/>
        </w:rPr>
        <w:t>。</w:t>
      </w:r>
    </w:p>
  </w:footnote>
  <w:footnote w:id="4">
    <w:p w:rsidR="0004177D" w:rsidRPr="001D4E7A" w:rsidRDefault="0004177D" w:rsidP="0004177D">
      <w:pPr>
        <w:pStyle w:val="a6"/>
        <w:spacing w:after="120"/>
        <w:ind w:firstLine="360"/>
      </w:pPr>
      <w:r>
        <w:rPr>
          <w:rStyle w:val="ae"/>
        </w:rPr>
        <w:footnoteRef/>
      </w:r>
      <w:r>
        <w:rPr>
          <w:rFonts w:hint="eastAsia"/>
        </w:rPr>
        <w:t>本次调查中，此</w:t>
      </w:r>
      <w:r>
        <w:t>题目为多选题，</w:t>
      </w:r>
      <w:r>
        <w:rPr>
          <w:rFonts w:hint="eastAsia"/>
        </w:rPr>
        <w:t>选择某选项的比例</w:t>
      </w:r>
      <w:r>
        <w:rPr>
          <w:rFonts w:hint="eastAsia"/>
        </w:rPr>
        <w:t>=</w:t>
      </w:r>
      <w:r>
        <w:rPr>
          <w:rFonts w:hint="eastAsia"/>
        </w:rPr>
        <w:t>“该</w:t>
      </w:r>
      <w:r>
        <w:t>选项</w:t>
      </w:r>
      <w:r>
        <w:rPr>
          <w:rFonts w:hint="eastAsia"/>
        </w:rPr>
        <w:t>选择</w:t>
      </w:r>
      <w:r>
        <w:t>人数</w:t>
      </w:r>
      <w:r>
        <w:rPr>
          <w:rFonts w:hint="eastAsia"/>
        </w:rPr>
        <w:t>/</w:t>
      </w:r>
      <w:r>
        <w:rPr>
          <w:rFonts w:hint="eastAsia"/>
        </w:rPr>
        <w:t>回答</w:t>
      </w:r>
      <w:r>
        <w:t>该题</w:t>
      </w:r>
      <w:r>
        <w:rPr>
          <w:rFonts w:hint="eastAsia"/>
        </w:rPr>
        <w:t>的总人数”，因此各选项</w:t>
      </w:r>
      <w:r>
        <w:t>的</w:t>
      </w:r>
      <w:r>
        <w:rPr>
          <w:rFonts w:hint="eastAsia"/>
        </w:rPr>
        <w:t>百分比之和不是</w:t>
      </w:r>
      <w:r>
        <w:rPr>
          <w:rFonts w:hint="eastAsia"/>
        </w:rPr>
        <w:t>100</w:t>
      </w:r>
      <w:r>
        <w:t>%</w:t>
      </w:r>
      <w:r>
        <w:rPr>
          <w:rFonts w:hint="eastAsia"/>
        </w:rPr>
        <w:t>。</w:t>
      </w:r>
    </w:p>
  </w:footnote>
  <w:footnote w:id="5">
    <w:p w:rsidR="0004177D" w:rsidRPr="00F92382" w:rsidRDefault="0004177D" w:rsidP="0004177D">
      <w:pPr>
        <w:pStyle w:val="a6"/>
        <w:spacing w:after="120"/>
        <w:ind w:firstLine="360"/>
      </w:pPr>
      <w:r>
        <w:rPr>
          <w:rStyle w:val="ae"/>
        </w:rPr>
        <w:footnoteRef/>
      </w:r>
      <w:r>
        <w:rPr>
          <w:rFonts w:hint="eastAsia"/>
        </w:rPr>
        <w:t>对调查时毕业去向</w:t>
      </w:r>
      <w:r w:rsidRPr="003C00F0">
        <w:rPr>
          <w:rFonts w:hint="eastAsia"/>
        </w:rPr>
        <w:t>为</w:t>
      </w:r>
      <w:r>
        <w:rPr>
          <w:rFonts w:hint="eastAsia"/>
        </w:rPr>
        <w:t>“回定向委培单位就业”、</w:t>
      </w:r>
      <w:r w:rsidRPr="0061308D">
        <w:rPr>
          <w:rFonts w:hint="eastAsia"/>
        </w:rPr>
        <w:t>“签三方就业协议就业”</w:t>
      </w:r>
      <w:r>
        <w:rPr>
          <w:rFonts w:hint="eastAsia"/>
        </w:rPr>
        <w:t>、</w:t>
      </w:r>
      <w:r w:rsidRPr="0061308D">
        <w:rPr>
          <w:rFonts w:hint="eastAsia"/>
        </w:rPr>
        <w:t>“签劳动合同就业”</w:t>
      </w:r>
      <w:r>
        <w:rPr>
          <w:rFonts w:hint="eastAsia"/>
        </w:rPr>
        <w:t>、“国家或地方基层项目（西部志愿者、村官、三支一扶、社区服务、预征入伍）就业”和“灵活就业（自由职业）”</w:t>
      </w:r>
      <w:r w:rsidRPr="0061308D">
        <w:rPr>
          <w:rFonts w:hint="eastAsia"/>
        </w:rPr>
        <w:t>的</w:t>
      </w:r>
      <w:r>
        <w:rPr>
          <w:rFonts w:hint="eastAsia"/>
        </w:rPr>
        <w:t>毕业生，调查其目前工作起始薪酬水平。</w:t>
      </w:r>
    </w:p>
  </w:footnote>
  <w:footnote w:id="6">
    <w:p w:rsidR="0004177D" w:rsidRPr="00CE6746" w:rsidRDefault="0004177D" w:rsidP="0004177D">
      <w:pPr>
        <w:pStyle w:val="a6"/>
        <w:spacing w:afterLines="0" w:line="360" w:lineRule="auto"/>
        <w:ind w:firstLine="360"/>
        <w:jc w:val="both"/>
      </w:pPr>
      <w:r>
        <w:rPr>
          <w:rStyle w:val="ae"/>
        </w:rPr>
        <w:footnoteRef/>
      </w:r>
      <w:r>
        <w:rPr>
          <w:rFonts w:hint="eastAsia"/>
        </w:rPr>
        <w:t>对调查时毕业去向</w:t>
      </w:r>
      <w:r w:rsidRPr="003C00F0">
        <w:rPr>
          <w:rFonts w:hint="eastAsia"/>
        </w:rPr>
        <w:t>为</w:t>
      </w:r>
      <w:r>
        <w:rPr>
          <w:rFonts w:hint="eastAsia"/>
        </w:rPr>
        <w:t>“回定向委培单位就业”、</w:t>
      </w:r>
      <w:r w:rsidRPr="0061308D">
        <w:rPr>
          <w:rFonts w:hint="eastAsia"/>
        </w:rPr>
        <w:t>“签三方就业协议就业”</w:t>
      </w:r>
      <w:r>
        <w:rPr>
          <w:rFonts w:hint="eastAsia"/>
        </w:rPr>
        <w:t>、</w:t>
      </w:r>
      <w:r w:rsidRPr="0061308D">
        <w:rPr>
          <w:rFonts w:hint="eastAsia"/>
        </w:rPr>
        <w:t>“签劳动合同就业”</w:t>
      </w:r>
      <w:r>
        <w:rPr>
          <w:rFonts w:hint="eastAsia"/>
        </w:rPr>
        <w:t>、“国家或地方基层项目（西部志愿者、村官、三支一扶、社区服务、预征入伍）就业”和“灵活就业（自由职业）”</w:t>
      </w:r>
      <w:r w:rsidRPr="0061308D">
        <w:rPr>
          <w:rFonts w:hint="eastAsia"/>
        </w:rPr>
        <w:t>的</w:t>
      </w:r>
      <w:r w:rsidRPr="003C00F0">
        <w:rPr>
          <w:rFonts w:hint="eastAsia"/>
        </w:rPr>
        <w:t>毕业生，调查其对目前工作整体的</w:t>
      </w:r>
      <w:r>
        <w:rPr>
          <w:rFonts w:hint="eastAsia"/>
        </w:rPr>
        <w:t>满意度。</w:t>
      </w:r>
    </w:p>
  </w:footnote>
  <w:footnote w:id="7">
    <w:p w:rsidR="0004177D" w:rsidRDefault="0004177D" w:rsidP="0004177D">
      <w:pPr>
        <w:pStyle w:val="a6"/>
        <w:spacing w:afterLines="0" w:line="360" w:lineRule="auto"/>
        <w:ind w:firstLine="360"/>
        <w:jc w:val="both"/>
      </w:pPr>
      <w:r>
        <w:rPr>
          <w:rStyle w:val="ae"/>
        </w:rPr>
        <w:footnoteRef/>
      </w:r>
      <w:r>
        <w:rPr>
          <w:rFonts w:hint="eastAsia"/>
        </w:rPr>
        <w:t>毕业生对工作</w:t>
      </w:r>
      <w:r>
        <w:t>满意度</w:t>
      </w:r>
      <w:r>
        <w:rPr>
          <w:rFonts w:hint="eastAsia"/>
        </w:rPr>
        <w:t>分为“很满意、比较满意、一般、比较不满意和很不满意”，满意度</w:t>
      </w:r>
      <w:r>
        <w:rPr>
          <w:rFonts w:hint="eastAsia"/>
        </w:rPr>
        <w:t>=</w:t>
      </w:r>
      <w:r>
        <w:rPr>
          <w:rFonts w:hint="eastAsia"/>
        </w:rPr>
        <w:t>“很满意”</w:t>
      </w:r>
      <w:r>
        <w:rPr>
          <w:rFonts w:hint="eastAsia"/>
        </w:rPr>
        <w:t>+</w:t>
      </w:r>
      <w:r>
        <w:rPr>
          <w:rFonts w:hint="eastAsia"/>
        </w:rPr>
        <w:t>“比较满意”</w:t>
      </w:r>
      <w:r>
        <w:rPr>
          <w:rFonts w:hint="eastAsia"/>
        </w:rPr>
        <w:t>+</w:t>
      </w:r>
      <w:r>
        <w:rPr>
          <w:rFonts w:hint="eastAsia"/>
        </w:rPr>
        <w:t>“一般”所占</w:t>
      </w:r>
      <w:r>
        <w:t>比例</w:t>
      </w:r>
      <w:r>
        <w:rPr>
          <w:rFonts w:hint="eastAsia"/>
        </w:rPr>
        <w:t>。</w:t>
      </w:r>
    </w:p>
  </w:footnote>
  <w:footnote w:id="8">
    <w:p w:rsidR="0004177D" w:rsidRPr="00155EFE" w:rsidRDefault="0004177D" w:rsidP="0004177D">
      <w:pPr>
        <w:pStyle w:val="a6"/>
        <w:spacing w:afterLines="0" w:line="360" w:lineRule="auto"/>
        <w:ind w:firstLine="360"/>
        <w:jc w:val="both"/>
      </w:pPr>
      <w:r>
        <w:rPr>
          <w:rStyle w:val="ae"/>
        </w:rPr>
        <w:footnoteRef/>
      </w:r>
      <w:r>
        <w:rPr>
          <w:rFonts w:hint="eastAsia"/>
        </w:rPr>
        <w:t>该问卷题目为多选题，以</w:t>
      </w:r>
      <w:r w:rsidRPr="00155EFE">
        <w:rPr>
          <w:rFonts w:ascii="宋体" w:hAnsi="宋体"/>
        </w:rPr>
        <w:t>“</w:t>
      </w:r>
      <w:r w:rsidRPr="00155EFE">
        <w:rPr>
          <w:rFonts w:ascii="宋体" w:hAnsi="宋体" w:hint="eastAsia"/>
        </w:rPr>
        <w:t>各选项选择人数</w:t>
      </w:r>
      <w:r w:rsidRPr="00155EFE">
        <w:rPr>
          <w:rFonts w:ascii="宋体" w:hAnsi="宋体"/>
        </w:rPr>
        <w:t>/</w:t>
      </w:r>
      <w:r w:rsidRPr="00155EFE">
        <w:rPr>
          <w:rFonts w:ascii="宋体" w:hAnsi="宋体" w:hint="eastAsia"/>
        </w:rPr>
        <w:t>回答该题的总人数</w:t>
      </w:r>
      <w:r w:rsidRPr="00155EFE">
        <w:rPr>
          <w:rFonts w:ascii="宋体" w:hAnsi="宋体"/>
        </w:rPr>
        <w:t>”</w:t>
      </w:r>
      <w:r>
        <w:rPr>
          <w:rFonts w:hint="eastAsia"/>
        </w:rPr>
        <w:t>这种方式来描述分析，因此选项的百分比之和不是</w:t>
      </w:r>
      <w:r>
        <w:t>100%</w:t>
      </w:r>
      <w:r>
        <w:rPr>
          <w:rFonts w:hint="eastAsia"/>
        </w:rPr>
        <w:t>。</w:t>
      </w:r>
    </w:p>
  </w:footnote>
  <w:footnote w:id="9">
    <w:p w:rsidR="0004177D" w:rsidRDefault="0004177D" w:rsidP="0004177D">
      <w:pPr>
        <w:pStyle w:val="a6"/>
        <w:spacing w:afterLines="0" w:line="360" w:lineRule="auto"/>
        <w:ind w:firstLine="360"/>
        <w:jc w:val="both"/>
      </w:pPr>
      <w:r>
        <w:rPr>
          <w:rStyle w:val="ae"/>
        </w:rPr>
        <w:footnoteRef/>
      </w:r>
      <w:r>
        <w:rPr>
          <w:rFonts w:hint="eastAsia"/>
        </w:rPr>
        <w:t>毕业生对母校</w:t>
      </w:r>
      <w:r>
        <w:t>的满意度</w:t>
      </w:r>
      <w:r>
        <w:rPr>
          <w:rFonts w:hint="eastAsia"/>
        </w:rPr>
        <w:t>分为“很满意、比较满意、一般、比较不满意和很不满意”，满意度</w:t>
      </w:r>
      <w:r>
        <w:rPr>
          <w:rFonts w:hint="eastAsia"/>
        </w:rPr>
        <w:t>=</w:t>
      </w:r>
      <w:r>
        <w:rPr>
          <w:rFonts w:hint="eastAsia"/>
        </w:rPr>
        <w:t>“很满意”</w:t>
      </w:r>
      <w:r>
        <w:rPr>
          <w:rFonts w:hint="eastAsia"/>
        </w:rPr>
        <w:t>+</w:t>
      </w:r>
      <w:r>
        <w:rPr>
          <w:rFonts w:hint="eastAsia"/>
        </w:rPr>
        <w:t>“比较满意”</w:t>
      </w:r>
      <w:r>
        <w:rPr>
          <w:rFonts w:hint="eastAsia"/>
        </w:rPr>
        <w:t>+</w:t>
      </w:r>
      <w:r>
        <w:rPr>
          <w:rFonts w:hint="eastAsia"/>
        </w:rPr>
        <w:t>“一般”所占</w:t>
      </w:r>
      <w:r>
        <w:t>比例</w:t>
      </w:r>
      <w:r>
        <w:rPr>
          <w:rFonts w:hint="eastAsia"/>
        </w:rPr>
        <w:t>。</w:t>
      </w:r>
    </w:p>
  </w:footnote>
  <w:footnote w:id="10">
    <w:p w:rsidR="0004177D" w:rsidRDefault="0004177D" w:rsidP="0004177D">
      <w:pPr>
        <w:pStyle w:val="a6"/>
        <w:spacing w:afterLines="0" w:line="360" w:lineRule="auto"/>
        <w:ind w:firstLine="360"/>
        <w:jc w:val="both"/>
      </w:pPr>
      <w:r>
        <w:rPr>
          <w:rStyle w:val="ae"/>
        </w:rPr>
        <w:footnoteRef/>
      </w:r>
      <w:r>
        <w:rPr>
          <w:rFonts w:hint="eastAsia"/>
        </w:rPr>
        <w:t>本次调查中，此题目为多选题，选择某选项的比例</w:t>
      </w:r>
      <w:r>
        <w:t>=</w:t>
      </w:r>
      <w:r w:rsidRPr="00E71B29">
        <w:rPr>
          <w:rFonts w:ascii="宋体" w:hAnsi="宋体"/>
        </w:rPr>
        <w:t>“</w:t>
      </w:r>
      <w:r w:rsidRPr="00E71B29">
        <w:rPr>
          <w:rFonts w:ascii="宋体" w:hAnsi="宋体" w:hint="eastAsia"/>
        </w:rPr>
        <w:t>该选项选择人数</w:t>
      </w:r>
      <w:r w:rsidRPr="00E71B29">
        <w:rPr>
          <w:rFonts w:ascii="宋体" w:hAnsi="宋体"/>
        </w:rPr>
        <w:t>/</w:t>
      </w:r>
      <w:r w:rsidRPr="00E71B29">
        <w:rPr>
          <w:rFonts w:ascii="宋体" w:hAnsi="宋体" w:hint="eastAsia"/>
        </w:rPr>
        <w:t>回答该题的总人数</w:t>
      </w:r>
      <w:r w:rsidRPr="00E71B29">
        <w:rPr>
          <w:rFonts w:ascii="宋体" w:hAnsi="宋体"/>
        </w:rPr>
        <w:t>”</w:t>
      </w:r>
      <w:r>
        <w:rPr>
          <w:rFonts w:hint="eastAsia"/>
        </w:rPr>
        <w:t>，因此各选项的百分比之和不是</w:t>
      </w:r>
      <w:r>
        <w:t>100%</w:t>
      </w:r>
      <w:r>
        <w:rPr>
          <w:rFonts w:hint="eastAsia"/>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EC1640"/>
    <w:multiLevelType w:val="multilevel"/>
    <w:tmpl w:val="49EC1640"/>
    <w:lvl w:ilvl="0">
      <w:start w:val="1"/>
      <w:numFmt w:val="bullet"/>
      <w:lvlText w:val=""/>
      <w:lvlJc w:val="left"/>
      <w:pPr>
        <w:ind w:left="972" w:hanging="420"/>
      </w:pPr>
      <w:rPr>
        <w:rFonts w:ascii="Wingdings" w:hAnsi="Wingdings" w:hint="default"/>
      </w:rPr>
    </w:lvl>
    <w:lvl w:ilvl="1">
      <w:start w:val="1"/>
      <w:numFmt w:val="bullet"/>
      <w:lvlText w:val=""/>
      <w:lvlJc w:val="left"/>
      <w:pPr>
        <w:ind w:left="1392" w:hanging="420"/>
      </w:pPr>
      <w:rPr>
        <w:rFonts w:ascii="Wingdings" w:hAnsi="Wingdings" w:hint="default"/>
      </w:rPr>
    </w:lvl>
    <w:lvl w:ilvl="2">
      <w:start w:val="1"/>
      <w:numFmt w:val="bullet"/>
      <w:lvlText w:val=""/>
      <w:lvlJc w:val="left"/>
      <w:pPr>
        <w:ind w:left="1812" w:hanging="420"/>
      </w:pPr>
      <w:rPr>
        <w:rFonts w:ascii="Wingdings" w:hAnsi="Wingdings" w:hint="default"/>
      </w:rPr>
    </w:lvl>
    <w:lvl w:ilvl="3">
      <w:start w:val="1"/>
      <w:numFmt w:val="bullet"/>
      <w:lvlText w:val=""/>
      <w:lvlJc w:val="left"/>
      <w:pPr>
        <w:ind w:left="2232" w:hanging="420"/>
      </w:pPr>
      <w:rPr>
        <w:rFonts w:ascii="Wingdings" w:hAnsi="Wingdings" w:hint="default"/>
      </w:rPr>
    </w:lvl>
    <w:lvl w:ilvl="4">
      <w:start w:val="1"/>
      <w:numFmt w:val="bullet"/>
      <w:lvlText w:val=""/>
      <w:lvlJc w:val="left"/>
      <w:pPr>
        <w:ind w:left="2652" w:hanging="420"/>
      </w:pPr>
      <w:rPr>
        <w:rFonts w:ascii="Wingdings" w:hAnsi="Wingdings" w:hint="default"/>
      </w:rPr>
    </w:lvl>
    <w:lvl w:ilvl="5">
      <w:start w:val="1"/>
      <w:numFmt w:val="bullet"/>
      <w:lvlText w:val=""/>
      <w:lvlJc w:val="left"/>
      <w:pPr>
        <w:ind w:left="3072" w:hanging="420"/>
      </w:pPr>
      <w:rPr>
        <w:rFonts w:ascii="Wingdings" w:hAnsi="Wingdings" w:hint="default"/>
      </w:rPr>
    </w:lvl>
    <w:lvl w:ilvl="6">
      <w:start w:val="1"/>
      <w:numFmt w:val="bullet"/>
      <w:lvlText w:val=""/>
      <w:lvlJc w:val="left"/>
      <w:pPr>
        <w:ind w:left="3492" w:hanging="420"/>
      </w:pPr>
      <w:rPr>
        <w:rFonts w:ascii="Wingdings" w:hAnsi="Wingdings" w:hint="default"/>
      </w:rPr>
    </w:lvl>
    <w:lvl w:ilvl="7">
      <w:start w:val="1"/>
      <w:numFmt w:val="bullet"/>
      <w:lvlText w:val=""/>
      <w:lvlJc w:val="left"/>
      <w:pPr>
        <w:ind w:left="3912" w:hanging="420"/>
      </w:pPr>
      <w:rPr>
        <w:rFonts w:ascii="Wingdings" w:hAnsi="Wingdings" w:hint="default"/>
      </w:rPr>
    </w:lvl>
    <w:lvl w:ilvl="8">
      <w:start w:val="1"/>
      <w:numFmt w:val="bullet"/>
      <w:lvlText w:val=""/>
      <w:lvlJc w:val="left"/>
      <w:pPr>
        <w:ind w:left="4332"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4AC4"/>
    <w:rsid w:val="0004177D"/>
    <w:rsid w:val="000576F3"/>
    <w:rsid w:val="000A0AAF"/>
    <w:rsid w:val="00184AC4"/>
    <w:rsid w:val="002554B4"/>
    <w:rsid w:val="00361EEB"/>
    <w:rsid w:val="005754C8"/>
    <w:rsid w:val="006A215C"/>
    <w:rsid w:val="00973EAD"/>
    <w:rsid w:val="00D76D06"/>
    <w:rsid w:val="00DC53D9"/>
    <w:rsid w:val="00E107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hmetcnv"/>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0"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uiPriority="0" w:qFormat="1"/>
    <w:lsdException w:name="footer" w:qFormat="1"/>
    <w:lsdException w:name="caption" w:uiPriority="35" w:qFormat="1"/>
    <w:lsdException w:name="page number"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177D"/>
    <w:pPr>
      <w:widowControl w:val="0"/>
      <w:jc w:val="both"/>
    </w:pPr>
    <w:rPr>
      <w:rFonts w:ascii="Calibri" w:eastAsia="宋体" w:hAnsi="Calibri" w:cs="Calibri"/>
      <w:szCs w:val="21"/>
    </w:rPr>
  </w:style>
  <w:style w:type="paragraph" w:styleId="1">
    <w:name w:val="heading 1"/>
    <w:basedOn w:val="a"/>
    <w:next w:val="a"/>
    <w:link w:val="1Char"/>
    <w:qFormat/>
    <w:rsid w:val="0004177D"/>
    <w:pPr>
      <w:keepNext/>
      <w:keepLines/>
      <w:spacing w:before="340" w:after="330" w:line="578" w:lineRule="auto"/>
      <w:outlineLvl w:val="0"/>
    </w:pPr>
    <w:rPr>
      <w:rFonts w:ascii="Times New Roman" w:hAnsi="Times New Roman" w:cs="Times New Roman"/>
      <w:b/>
      <w:bCs/>
      <w:kern w:val="44"/>
      <w:sz w:val="44"/>
      <w:szCs w:val="44"/>
    </w:rPr>
  </w:style>
  <w:style w:type="paragraph" w:styleId="2">
    <w:name w:val="heading 2"/>
    <w:basedOn w:val="a"/>
    <w:next w:val="a"/>
    <w:link w:val="2Char"/>
    <w:qFormat/>
    <w:rsid w:val="0004177D"/>
    <w:pPr>
      <w:keepNext/>
      <w:keepLines/>
      <w:spacing w:before="260" w:after="260" w:line="416" w:lineRule="auto"/>
      <w:outlineLvl w:val="1"/>
    </w:pPr>
    <w:rPr>
      <w:rFonts w:ascii="Cambria" w:hAnsi="Cambria" w:cs="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qFormat/>
    <w:rsid w:val="0004177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qFormat/>
    <w:rsid w:val="0004177D"/>
    <w:rPr>
      <w:sz w:val="18"/>
      <w:szCs w:val="18"/>
    </w:rPr>
  </w:style>
  <w:style w:type="paragraph" w:styleId="a4">
    <w:name w:val="footer"/>
    <w:basedOn w:val="a"/>
    <w:link w:val="Char0"/>
    <w:uiPriority w:val="99"/>
    <w:unhideWhenUsed/>
    <w:qFormat/>
    <w:rsid w:val="0004177D"/>
    <w:pPr>
      <w:tabs>
        <w:tab w:val="center" w:pos="4153"/>
        <w:tab w:val="right" w:pos="8306"/>
      </w:tabs>
      <w:snapToGrid w:val="0"/>
      <w:jc w:val="left"/>
    </w:pPr>
    <w:rPr>
      <w:sz w:val="18"/>
      <w:szCs w:val="18"/>
    </w:rPr>
  </w:style>
  <w:style w:type="character" w:customStyle="1" w:styleId="Char0">
    <w:name w:val="页脚 Char"/>
    <w:basedOn w:val="a0"/>
    <w:link w:val="a4"/>
    <w:uiPriority w:val="99"/>
    <w:qFormat/>
    <w:rsid w:val="0004177D"/>
    <w:rPr>
      <w:sz w:val="18"/>
      <w:szCs w:val="18"/>
    </w:rPr>
  </w:style>
  <w:style w:type="character" w:customStyle="1" w:styleId="1Char">
    <w:name w:val="标题 1 Char"/>
    <w:basedOn w:val="a0"/>
    <w:link w:val="1"/>
    <w:qFormat/>
    <w:rsid w:val="0004177D"/>
    <w:rPr>
      <w:rFonts w:ascii="Times New Roman" w:eastAsia="宋体" w:hAnsi="Times New Roman" w:cs="Times New Roman"/>
      <w:b/>
      <w:bCs/>
      <w:kern w:val="44"/>
      <w:sz w:val="44"/>
      <w:szCs w:val="44"/>
    </w:rPr>
  </w:style>
  <w:style w:type="character" w:customStyle="1" w:styleId="2Char">
    <w:name w:val="标题 2 Char"/>
    <w:basedOn w:val="a0"/>
    <w:link w:val="2"/>
    <w:qFormat/>
    <w:rsid w:val="0004177D"/>
    <w:rPr>
      <w:rFonts w:ascii="Cambria" w:eastAsia="宋体" w:hAnsi="Cambria" w:cs="Cambria"/>
      <w:b/>
      <w:bCs/>
      <w:sz w:val="32"/>
      <w:szCs w:val="32"/>
    </w:rPr>
  </w:style>
  <w:style w:type="paragraph" w:styleId="a5">
    <w:name w:val="Balloon Text"/>
    <w:basedOn w:val="a"/>
    <w:link w:val="Char1"/>
    <w:semiHidden/>
    <w:qFormat/>
    <w:rsid w:val="0004177D"/>
    <w:rPr>
      <w:sz w:val="18"/>
      <w:szCs w:val="18"/>
    </w:rPr>
  </w:style>
  <w:style w:type="character" w:customStyle="1" w:styleId="Char1">
    <w:name w:val="批注框文本 Char"/>
    <w:basedOn w:val="a0"/>
    <w:link w:val="a5"/>
    <w:semiHidden/>
    <w:qFormat/>
    <w:rsid w:val="0004177D"/>
    <w:rPr>
      <w:rFonts w:ascii="Calibri" w:eastAsia="宋体" w:hAnsi="Calibri" w:cs="Calibri"/>
      <w:sz w:val="18"/>
      <w:szCs w:val="18"/>
    </w:rPr>
  </w:style>
  <w:style w:type="paragraph" w:styleId="10">
    <w:name w:val="toc 1"/>
    <w:basedOn w:val="a"/>
    <w:next w:val="a"/>
    <w:uiPriority w:val="39"/>
    <w:unhideWhenUsed/>
    <w:qFormat/>
    <w:rsid w:val="0004177D"/>
    <w:pPr>
      <w:widowControl/>
      <w:tabs>
        <w:tab w:val="right" w:leader="dot" w:pos="8607"/>
      </w:tabs>
      <w:spacing w:after="100" w:line="420" w:lineRule="exact"/>
      <w:outlineLvl w:val="0"/>
    </w:pPr>
    <w:rPr>
      <w:rFonts w:ascii="宋体" w:hAnsi="宋体" w:cs="Times New Roman"/>
      <w:b/>
      <w:kern w:val="0"/>
      <w:sz w:val="24"/>
      <w:szCs w:val="24"/>
    </w:rPr>
  </w:style>
  <w:style w:type="paragraph" w:styleId="a6">
    <w:name w:val="footnote text"/>
    <w:basedOn w:val="a"/>
    <w:link w:val="Char2"/>
    <w:uiPriority w:val="99"/>
    <w:qFormat/>
    <w:rsid w:val="0004177D"/>
    <w:pPr>
      <w:snapToGrid w:val="0"/>
      <w:spacing w:afterLines="50" w:line="288" w:lineRule="auto"/>
      <w:ind w:firstLineChars="200" w:firstLine="200"/>
      <w:jc w:val="left"/>
    </w:pPr>
    <w:rPr>
      <w:rFonts w:ascii="Times New Roman" w:hAnsi="Times New Roman" w:cs="Times New Roman"/>
      <w:sz w:val="18"/>
      <w:szCs w:val="18"/>
    </w:rPr>
  </w:style>
  <w:style w:type="character" w:customStyle="1" w:styleId="Char2">
    <w:name w:val="脚注文本 Char"/>
    <w:basedOn w:val="a0"/>
    <w:link w:val="a6"/>
    <w:uiPriority w:val="99"/>
    <w:qFormat/>
    <w:rsid w:val="0004177D"/>
    <w:rPr>
      <w:rFonts w:ascii="Times New Roman" w:eastAsia="宋体" w:hAnsi="Times New Roman" w:cs="Times New Roman"/>
      <w:sz w:val="18"/>
      <w:szCs w:val="18"/>
    </w:rPr>
  </w:style>
  <w:style w:type="paragraph" w:styleId="20">
    <w:name w:val="toc 2"/>
    <w:basedOn w:val="a"/>
    <w:next w:val="a"/>
    <w:qFormat/>
    <w:rsid w:val="0004177D"/>
    <w:pPr>
      <w:spacing w:line="360" w:lineRule="auto"/>
      <w:ind w:firstLineChars="200" w:firstLine="482"/>
    </w:pPr>
    <w:rPr>
      <w:rFonts w:ascii="宋体" w:hAnsi="宋体"/>
      <w:b/>
      <w:sz w:val="24"/>
      <w:szCs w:val="24"/>
    </w:rPr>
  </w:style>
  <w:style w:type="character" w:styleId="a7">
    <w:name w:val="Strong"/>
    <w:uiPriority w:val="22"/>
    <w:qFormat/>
    <w:rsid w:val="0004177D"/>
    <w:rPr>
      <w:rFonts w:cs="Times New Roman"/>
      <w:b/>
      <w:bCs/>
    </w:rPr>
  </w:style>
  <w:style w:type="character" w:styleId="a8">
    <w:name w:val="page number"/>
    <w:qFormat/>
    <w:rsid w:val="0004177D"/>
    <w:rPr>
      <w:rFonts w:cs="Times New Roman"/>
    </w:rPr>
  </w:style>
  <w:style w:type="paragraph" w:customStyle="1" w:styleId="11">
    <w:name w:val="列出段落1"/>
    <w:basedOn w:val="a"/>
    <w:qFormat/>
    <w:rsid w:val="0004177D"/>
    <w:pPr>
      <w:ind w:firstLineChars="200" w:firstLine="420"/>
    </w:pPr>
  </w:style>
  <w:style w:type="paragraph" w:customStyle="1" w:styleId="font5">
    <w:name w:val="font5"/>
    <w:basedOn w:val="a"/>
    <w:qFormat/>
    <w:rsid w:val="0004177D"/>
    <w:pPr>
      <w:widowControl/>
      <w:spacing w:before="100" w:beforeAutospacing="1" w:after="100" w:afterAutospacing="1"/>
      <w:jc w:val="left"/>
    </w:pPr>
    <w:rPr>
      <w:rFonts w:ascii="宋体" w:hAnsi="宋体" w:cs="宋体"/>
      <w:kern w:val="0"/>
      <w:sz w:val="18"/>
      <w:szCs w:val="18"/>
    </w:rPr>
  </w:style>
  <w:style w:type="paragraph" w:customStyle="1" w:styleId="xl66">
    <w:name w:val="xl66"/>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67">
    <w:name w:val="xl67"/>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68">
    <w:name w:val="xl68"/>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69">
    <w:name w:val="xl69"/>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0">
    <w:name w:val="xl70"/>
    <w:basedOn w:val="a"/>
    <w:qFormat/>
    <w:rsid w:val="0004177D"/>
    <w:pPr>
      <w:widowControl/>
      <w:spacing w:before="100" w:beforeAutospacing="1" w:after="100" w:afterAutospacing="1"/>
      <w:jc w:val="center"/>
    </w:pPr>
    <w:rPr>
      <w:rFonts w:ascii="宋体" w:hAnsi="宋体" w:cs="宋体"/>
      <w:kern w:val="0"/>
      <w:sz w:val="24"/>
      <w:szCs w:val="24"/>
    </w:rPr>
  </w:style>
  <w:style w:type="paragraph" w:customStyle="1" w:styleId="xl64">
    <w:name w:val="xl64"/>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65">
    <w:name w:val="xl65"/>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71">
    <w:name w:val="xl71"/>
    <w:basedOn w:val="a"/>
    <w:qFormat/>
    <w:rsid w:val="0004177D"/>
    <w:pPr>
      <w:widowControl/>
      <w:spacing w:before="100" w:beforeAutospacing="1" w:after="100" w:afterAutospacing="1"/>
      <w:jc w:val="center"/>
    </w:pPr>
    <w:rPr>
      <w:rFonts w:ascii="宋体" w:hAnsi="宋体" w:cs="宋体"/>
      <w:kern w:val="0"/>
      <w:sz w:val="24"/>
      <w:szCs w:val="24"/>
    </w:rPr>
  </w:style>
  <w:style w:type="paragraph" w:customStyle="1" w:styleId="xl72">
    <w:name w:val="xl72"/>
    <w:basedOn w:val="a"/>
    <w:qFormat/>
    <w:rsid w:val="0004177D"/>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cs="宋体"/>
      <w:kern w:val="0"/>
      <w:sz w:val="24"/>
      <w:szCs w:val="24"/>
    </w:rPr>
  </w:style>
  <w:style w:type="paragraph" w:customStyle="1" w:styleId="xl73">
    <w:name w:val="xl73"/>
    <w:basedOn w:val="a"/>
    <w:qFormat/>
    <w:rsid w:val="0004177D"/>
    <w:pPr>
      <w:widowControl/>
      <w:pBdr>
        <w:top w:val="single" w:sz="4" w:space="0" w:color="auto"/>
        <w:bottom w:val="single" w:sz="4" w:space="0" w:color="auto"/>
      </w:pBdr>
      <w:spacing w:before="100" w:beforeAutospacing="1" w:after="100" w:afterAutospacing="1"/>
      <w:jc w:val="center"/>
    </w:pPr>
    <w:rPr>
      <w:rFonts w:ascii="宋体" w:hAnsi="宋体" w:cs="宋体"/>
      <w:kern w:val="0"/>
      <w:sz w:val="24"/>
      <w:szCs w:val="24"/>
    </w:rPr>
  </w:style>
  <w:style w:type="paragraph" w:customStyle="1" w:styleId="xl74">
    <w:name w:val="xl74"/>
    <w:basedOn w:val="a"/>
    <w:qFormat/>
    <w:rsid w:val="0004177D"/>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5">
    <w:name w:val="xl75"/>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6">
    <w:name w:val="xl76"/>
    <w:basedOn w:val="a"/>
    <w:qFormat/>
    <w:rsid w:val="0004177D"/>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77">
    <w:name w:val="xl77"/>
    <w:basedOn w:val="a"/>
    <w:qFormat/>
    <w:rsid w:val="0004177D"/>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Default">
    <w:name w:val="Default"/>
    <w:qFormat/>
    <w:rsid w:val="0004177D"/>
    <w:pPr>
      <w:widowControl w:val="0"/>
      <w:autoSpaceDE w:val="0"/>
      <w:autoSpaceDN w:val="0"/>
      <w:adjustRightInd w:val="0"/>
    </w:pPr>
    <w:rPr>
      <w:rFonts w:ascii="仿宋" w:eastAsia="宋体" w:hAnsi="仿宋" w:cs="仿宋"/>
      <w:color w:val="000000"/>
      <w:kern w:val="0"/>
      <w:sz w:val="24"/>
      <w:szCs w:val="24"/>
    </w:rPr>
  </w:style>
  <w:style w:type="paragraph" w:customStyle="1" w:styleId="a9">
    <w:name w:val="报告正文样式"/>
    <w:basedOn w:val="a"/>
    <w:link w:val="Char3"/>
    <w:qFormat/>
    <w:rsid w:val="0004177D"/>
    <w:pPr>
      <w:widowControl/>
      <w:spacing w:beforeLines="50" w:afterLines="50" w:line="360" w:lineRule="auto"/>
      <w:ind w:firstLineChars="200" w:firstLine="480"/>
    </w:pPr>
    <w:rPr>
      <w:rFonts w:ascii="宋体" w:hAnsi="宋体" w:cs="宋体"/>
      <w:color w:val="000000"/>
      <w:kern w:val="0"/>
      <w:sz w:val="24"/>
      <w:szCs w:val="24"/>
    </w:rPr>
  </w:style>
  <w:style w:type="character" w:customStyle="1" w:styleId="Char3">
    <w:name w:val="报告正文样式 Char"/>
    <w:link w:val="a9"/>
    <w:qFormat/>
    <w:locked/>
    <w:rsid w:val="0004177D"/>
    <w:rPr>
      <w:rFonts w:ascii="宋体" w:eastAsia="宋体" w:hAnsi="宋体" w:cs="宋体"/>
      <w:color w:val="000000"/>
      <w:kern w:val="0"/>
      <w:sz w:val="24"/>
      <w:szCs w:val="24"/>
    </w:rPr>
  </w:style>
  <w:style w:type="paragraph" w:customStyle="1" w:styleId="aa">
    <w:name w:val="图标题"/>
    <w:basedOn w:val="a"/>
    <w:link w:val="Char4"/>
    <w:qFormat/>
    <w:rsid w:val="0004177D"/>
    <w:pPr>
      <w:spacing w:afterLines="50"/>
      <w:ind w:firstLineChars="200" w:firstLine="422"/>
      <w:jc w:val="center"/>
    </w:pPr>
    <w:rPr>
      <w:rFonts w:ascii="Times New Roman" w:eastAsia="黑体" w:hAnsi="Times New Roman" w:cs="Times New Roman"/>
    </w:rPr>
  </w:style>
  <w:style w:type="character" w:customStyle="1" w:styleId="Char4">
    <w:name w:val="图标题 Char"/>
    <w:link w:val="aa"/>
    <w:qFormat/>
    <w:locked/>
    <w:rsid w:val="0004177D"/>
    <w:rPr>
      <w:rFonts w:ascii="Times New Roman" w:eastAsia="黑体" w:hAnsi="Times New Roman" w:cs="Times New Roman"/>
      <w:szCs w:val="21"/>
    </w:rPr>
  </w:style>
  <w:style w:type="paragraph" w:customStyle="1" w:styleId="ab">
    <w:name w:val="中南民族大学 二级标题"/>
    <w:basedOn w:val="a"/>
    <w:link w:val="Char5"/>
    <w:qFormat/>
    <w:rsid w:val="0004177D"/>
    <w:pPr>
      <w:spacing w:beforeLines="100" w:afterLines="100" w:line="400" w:lineRule="atLeast"/>
      <w:jc w:val="left"/>
      <w:outlineLvl w:val="1"/>
    </w:pPr>
    <w:rPr>
      <w:rFonts w:ascii="Times New Roman" w:eastAsia="黑体" w:hAnsi="Times New Roman" w:cs="Times New Roman"/>
      <w:b/>
      <w:bCs/>
      <w:color w:val="000000"/>
      <w:sz w:val="30"/>
      <w:szCs w:val="30"/>
    </w:rPr>
  </w:style>
  <w:style w:type="character" w:customStyle="1" w:styleId="Char5">
    <w:name w:val="中南民族大学 二级标题 Char"/>
    <w:link w:val="ab"/>
    <w:qFormat/>
    <w:locked/>
    <w:rsid w:val="0004177D"/>
    <w:rPr>
      <w:rFonts w:ascii="Times New Roman" w:eastAsia="黑体" w:hAnsi="Times New Roman" w:cs="Times New Roman"/>
      <w:b/>
      <w:bCs/>
      <w:color w:val="000000"/>
      <w:sz w:val="30"/>
      <w:szCs w:val="30"/>
    </w:rPr>
  </w:style>
  <w:style w:type="paragraph" w:customStyle="1" w:styleId="ac">
    <w:name w:val="中图标"/>
    <w:basedOn w:val="aa"/>
    <w:link w:val="Char6"/>
    <w:qFormat/>
    <w:rsid w:val="0004177D"/>
  </w:style>
  <w:style w:type="character" w:customStyle="1" w:styleId="Char6">
    <w:name w:val="中图标 Char"/>
    <w:link w:val="ac"/>
    <w:qFormat/>
    <w:locked/>
    <w:rsid w:val="0004177D"/>
    <w:rPr>
      <w:rFonts w:ascii="Times New Roman" w:eastAsia="黑体" w:hAnsi="Times New Roman" w:cs="Times New Roman"/>
      <w:szCs w:val="21"/>
    </w:rPr>
  </w:style>
  <w:style w:type="character" w:customStyle="1" w:styleId="CharChar3">
    <w:name w:val="Char Char3"/>
    <w:qFormat/>
    <w:rsid w:val="0004177D"/>
    <w:rPr>
      <w:rFonts w:ascii="Times New Roman" w:eastAsia="宋体" w:hAnsi="Times New Roman"/>
      <w:sz w:val="18"/>
    </w:rPr>
  </w:style>
  <w:style w:type="paragraph" w:customStyle="1" w:styleId="ad">
    <w:name w:val="就业办图表标题"/>
    <w:basedOn w:val="a"/>
    <w:link w:val="Char7"/>
    <w:qFormat/>
    <w:rsid w:val="0004177D"/>
    <w:pPr>
      <w:spacing w:afterLines="50"/>
      <w:ind w:firstLineChars="200" w:firstLine="422"/>
      <w:jc w:val="center"/>
    </w:pPr>
    <w:rPr>
      <w:rFonts w:ascii="黑体" w:eastAsia="黑体" w:hAnsi="黑体" w:cs="Times New Roman"/>
    </w:rPr>
  </w:style>
  <w:style w:type="character" w:customStyle="1" w:styleId="Char7">
    <w:name w:val="就业办图表标题 Char"/>
    <w:link w:val="ad"/>
    <w:qFormat/>
    <w:locked/>
    <w:rsid w:val="0004177D"/>
    <w:rPr>
      <w:rFonts w:ascii="黑体" w:eastAsia="黑体" w:hAnsi="黑体" w:cs="Times New Roman"/>
      <w:szCs w:val="21"/>
    </w:rPr>
  </w:style>
  <w:style w:type="paragraph" w:customStyle="1" w:styleId="ListParagraph1">
    <w:name w:val="List Paragraph1"/>
    <w:basedOn w:val="a"/>
    <w:qFormat/>
    <w:rsid w:val="0004177D"/>
    <w:pPr>
      <w:ind w:firstLineChars="200" w:firstLine="420"/>
    </w:pPr>
  </w:style>
  <w:style w:type="paragraph" w:customStyle="1" w:styleId="ListParagraph2">
    <w:name w:val="List Paragraph2"/>
    <w:basedOn w:val="a"/>
    <w:uiPriority w:val="34"/>
    <w:qFormat/>
    <w:rsid w:val="0004177D"/>
    <w:pPr>
      <w:ind w:firstLineChars="200" w:firstLine="420"/>
    </w:pPr>
    <w:rPr>
      <w:rFonts w:cs="Times New Roman"/>
      <w:szCs w:val="22"/>
    </w:rPr>
  </w:style>
  <w:style w:type="paragraph" w:customStyle="1" w:styleId="21">
    <w:name w:val="列出段落2"/>
    <w:basedOn w:val="a"/>
    <w:rsid w:val="0004177D"/>
    <w:pPr>
      <w:ind w:firstLineChars="200" w:firstLine="420"/>
    </w:pPr>
    <w:rPr>
      <w:rFonts w:cs="Times New Roman"/>
      <w:szCs w:val="22"/>
    </w:rPr>
  </w:style>
  <w:style w:type="character" w:styleId="ae">
    <w:name w:val="footnote reference"/>
    <w:uiPriority w:val="99"/>
    <w:unhideWhenUsed/>
    <w:rsid w:val="0004177D"/>
    <w:rPr>
      <w:vertAlign w:val="superscript"/>
    </w:rPr>
  </w:style>
  <w:style w:type="paragraph" w:customStyle="1" w:styleId="af">
    <w:name w:val="新报告三级"/>
    <w:basedOn w:val="a"/>
    <w:link w:val="Char8"/>
    <w:qFormat/>
    <w:rsid w:val="0004177D"/>
    <w:pPr>
      <w:spacing w:before="260" w:afterLines="50" w:after="163" w:line="415" w:lineRule="auto"/>
      <w:outlineLvl w:val="1"/>
    </w:pPr>
    <w:rPr>
      <w:rFonts w:ascii="黑体" w:eastAsia="黑体" w:hAnsi="黑体" w:cs="Times New Roman"/>
      <w:b/>
      <w:bCs/>
      <w:sz w:val="28"/>
      <w:szCs w:val="28"/>
      <w:lang w:val="x-none" w:eastAsia="x-none"/>
    </w:rPr>
  </w:style>
  <w:style w:type="character" w:customStyle="1" w:styleId="Char8">
    <w:name w:val="新报告三级 Char"/>
    <w:link w:val="af"/>
    <w:rsid w:val="0004177D"/>
    <w:rPr>
      <w:rFonts w:ascii="黑体" w:eastAsia="黑体" w:hAnsi="黑体" w:cs="Times New Roman"/>
      <w:b/>
      <w:bCs/>
      <w:sz w:val="28"/>
      <w:szCs w:val="28"/>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0"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uiPriority="0" w:qFormat="1"/>
    <w:lsdException w:name="footer" w:qFormat="1"/>
    <w:lsdException w:name="caption" w:uiPriority="35" w:qFormat="1"/>
    <w:lsdException w:name="page number"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177D"/>
    <w:pPr>
      <w:widowControl w:val="0"/>
      <w:jc w:val="both"/>
    </w:pPr>
    <w:rPr>
      <w:rFonts w:ascii="Calibri" w:eastAsia="宋体" w:hAnsi="Calibri" w:cs="Calibri"/>
      <w:szCs w:val="21"/>
    </w:rPr>
  </w:style>
  <w:style w:type="paragraph" w:styleId="1">
    <w:name w:val="heading 1"/>
    <w:basedOn w:val="a"/>
    <w:next w:val="a"/>
    <w:link w:val="1Char"/>
    <w:qFormat/>
    <w:rsid w:val="0004177D"/>
    <w:pPr>
      <w:keepNext/>
      <w:keepLines/>
      <w:spacing w:before="340" w:after="330" w:line="578" w:lineRule="auto"/>
      <w:outlineLvl w:val="0"/>
    </w:pPr>
    <w:rPr>
      <w:rFonts w:ascii="Times New Roman" w:hAnsi="Times New Roman" w:cs="Times New Roman"/>
      <w:b/>
      <w:bCs/>
      <w:kern w:val="44"/>
      <w:sz w:val="44"/>
      <w:szCs w:val="44"/>
    </w:rPr>
  </w:style>
  <w:style w:type="paragraph" w:styleId="2">
    <w:name w:val="heading 2"/>
    <w:basedOn w:val="a"/>
    <w:next w:val="a"/>
    <w:link w:val="2Char"/>
    <w:qFormat/>
    <w:rsid w:val="0004177D"/>
    <w:pPr>
      <w:keepNext/>
      <w:keepLines/>
      <w:spacing w:before="260" w:after="260" w:line="416" w:lineRule="auto"/>
      <w:outlineLvl w:val="1"/>
    </w:pPr>
    <w:rPr>
      <w:rFonts w:ascii="Cambria" w:hAnsi="Cambria" w:cs="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qFormat/>
    <w:rsid w:val="0004177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qFormat/>
    <w:rsid w:val="0004177D"/>
    <w:rPr>
      <w:sz w:val="18"/>
      <w:szCs w:val="18"/>
    </w:rPr>
  </w:style>
  <w:style w:type="paragraph" w:styleId="a4">
    <w:name w:val="footer"/>
    <w:basedOn w:val="a"/>
    <w:link w:val="Char0"/>
    <w:uiPriority w:val="99"/>
    <w:unhideWhenUsed/>
    <w:qFormat/>
    <w:rsid w:val="0004177D"/>
    <w:pPr>
      <w:tabs>
        <w:tab w:val="center" w:pos="4153"/>
        <w:tab w:val="right" w:pos="8306"/>
      </w:tabs>
      <w:snapToGrid w:val="0"/>
      <w:jc w:val="left"/>
    </w:pPr>
    <w:rPr>
      <w:sz w:val="18"/>
      <w:szCs w:val="18"/>
    </w:rPr>
  </w:style>
  <w:style w:type="character" w:customStyle="1" w:styleId="Char0">
    <w:name w:val="页脚 Char"/>
    <w:basedOn w:val="a0"/>
    <w:link w:val="a4"/>
    <w:uiPriority w:val="99"/>
    <w:qFormat/>
    <w:rsid w:val="0004177D"/>
    <w:rPr>
      <w:sz w:val="18"/>
      <w:szCs w:val="18"/>
    </w:rPr>
  </w:style>
  <w:style w:type="character" w:customStyle="1" w:styleId="1Char">
    <w:name w:val="标题 1 Char"/>
    <w:basedOn w:val="a0"/>
    <w:link w:val="1"/>
    <w:qFormat/>
    <w:rsid w:val="0004177D"/>
    <w:rPr>
      <w:rFonts w:ascii="Times New Roman" w:eastAsia="宋体" w:hAnsi="Times New Roman" w:cs="Times New Roman"/>
      <w:b/>
      <w:bCs/>
      <w:kern w:val="44"/>
      <w:sz w:val="44"/>
      <w:szCs w:val="44"/>
    </w:rPr>
  </w:style>
  <w:style w:type="character" w:customStyle="1" w:styleId="2Char">
    <w:name w:val="标题 2 Char"/>
    <w:basedOn w:val="a0"/>
    <w:link w:val="2"/>
    <w:qFormat/>
    <w:rsid w:val="0004177D"/>
    <w:rPr>
      <w:rFonts w:ascii="Cambria" w:eastAsia="宋体" w:hAnsi="Cambria" w:cs="Cambria"/>
      <w:b/>
      <w:bCs/>
      <w:sz w:val="32"/>
      <w:szCs w:val="32"/>
    </w:rPr>
  </w:style>
  <w:style w:type="paragraph" w:styleId="a5">
    <w:name w:val="Balloon Text"/>
    <w:basedOn w:val="a"/>
    <w:link w:val="Char1"/>
    <w:semiHidden/>
    <w:qFormat/>
    <w:rsid w:val="0004177D"/>
    <w:rPr>
      <w:sz w:val="18"/>
      <w:szCs w:val="18"/>
    </w:rPr>
  </w:style>
  <w:style w:type="character" w:customStyle="1" w:styleId="Char1">
    <w:name w:val="批注框文本 Char"/>
    <w:basedOn w:val="a0"/>
    <w:link w:val="a5"/>
    <w:semiHidden/>
    <w:qFormat/>
    <w:rsid w:val="0004177D"/>
    <w:rPr>
      <w:rFonts w:ascii="Calibri" w:eastAsia="宋体" w:hAnsi="Calibri" w:cs="Calibri"/>
      <w:sz w:val="18"/>
      <w:szCs w:val="18"/>
    </w:rPr>
  </w:style>
  <w:style w:type="paragraph" w:styleId="10">
    <w:name w:val="toc 1"/>
    <w:basedOn w:val="a"/>
    <w:next w:val="a"/>
    <w:uiPriority w:val="39"/>
    <w:unhideWhenUsed/>
    <w:qFormat/>
    <w:rsid w:val="0004177D"/>
    <w:pPr>
      <w:widowControl/>
      <w:tabs>
        <w:tab w:val="right" w:leader="dot" w:pos="8607"/>
      </w:tabs>
      <w:spacing w:after="100" w:line="420" w:lineRule="exact"/>
      <w:outlineLvl w:val="0"/>
    </w:pPr>
    <w:rPr>
      <w:rFonts w:ascii="宋体" w:hAnsi="宋体" w:cs="Times New Roman"/>
      <w:b/>
      <w:kern w:val="0"/>
      <w:sz w:val="24"/>
      <w:szCs w:val="24"/>
    </w:rPr>
  </w:style>
  <w:style w:type="paragraph" w:styleId="a6">
    <w:name w:val="footnote text"/>
    <w:basedOn w:val="a"/>
    <w:link w:val="Char2"/>
    <w:uiPriority w:val="99"/>
    <w:qFormat/>
    <w:rsid w:val="0004177D"/>
    <w:pPr>
      <w:snapToGrid w:val="0"/>
      <w:spacing w:afterLines="50" w:line="288" w:lineRule="auto"/>
      <w:ind w:firstLineChars="200" w:firstLine="200"/>
      <w:jc w:val="left"/>
    </w:pPr>
    <w:rPr>
      <w:rFonts w:ascii="Times New Roman" w:hAnsi="Times New Roman" w:cs="Times New Roman"/>
      <w:sz w:val="18"/>
      <w:szCs w:val="18"/>
    </w:rPr>
  </w:style>
  <w:style w:type="character" w:customStyle="1" w:styleId="Char2">
    <w:name w:val="脚注文本 Char"/>
    <w:basedOn w:val="a0"/>
    <w:link w:val="a6"/>
    <w:uiPriority w:val="99"/>
    <w:qFormat/>
    <w:rsid w:val="0004177D"/>
    <w:rPr>
      <w:rFonts w:ascii="Times New Roman" w:eastAsia="宋体" w:hAnsi="Times New Roman" w:cs="Times New Roman"/>
      <w:sz w:val="18"/>
      <w:szCs w:val="18"/>
    </w:rPr>
  </w:style>
  <w:style w:type="paragraph" w:styleId="20">
    <w:name w:val="toc 2"/>
    <w:basedOn w:val="a"/>
    <w:next w:val="a"/>
    <w:qFormat/>
    <w:rsid w:val="0004177D"/>
    <w:pPr>
      <w:spacing w:line="360" w:lineRule="auto"/>
      <w:ind w:firstLineChars="200" w:firstLine="482"/>
    </w:pPr>
    <w:rPr>
      <w:rFonts w:ascii="宋体" w:hAnsi="宋体"/>
      <w:b/>
      <w:sz w:val="24"/>
      <w:szCs w:val="24"/>
    </w:rPr>
  </w:style>
  <w:style w:type="character" w:styleId="a7">
    <w:name w:val="Strong"/>
    <w:uiPriority w:val="22"/>
    <w:qFormat/>
    <w:rsid w:val="0004177D"/>
    <w:rPr>
      <w:rFonts w:cs="Times New Roman"/>
      <w:b/>
      <w:bCs/>
    </w:rPr>
  </w:style>
  <w:style w:type="character" w:styleId="a8">
    <w:name w:val="page number"/>
    <w:qFormat/>
    <w:rsid w:val="0004177D"/>
    <w:rPr>
      <w:rFonts w:cs="Times New Roman"/>
    </w:rPr>
  </w:style>
  <w:style w:type="paragraph" w:customStyle="1" w:styleId="11">
    <w:name w:val="列出段落1"/>
    <w:basedOn w:val="a"/>
    <w:qFormat/>
    <w:rsid w:val="0004177D"/>
    <w:pPr>
      <w:ind w:firstLineChars="200" w:firstLine="420"/>
    </w:pPr>
  </w:style>
  <w:style w:type="paragraph" w:customStyle="1" w:styleId="font5">
    <w:name w:val="font5"/>
    <w:basedOn w:val="a"/>
    <w:qFormat/>
    <w:rsid w:val="0004177D"/>
    <w:pPr>
      <w:widowControl/>
      <w:spacing w:before="100" w:beforeAutospacing="1" w:after="100" w:afterAutospacing="1"/>
      <w:jc w:val="left"/>
    </w:pPr>
    <w:rPr>
      <w:rFonts w:ascii="宋体" w:hAnsi="宋体" w:cs="宋体"/>
      <w:kern w:val="0"/>
      <w:sz w:val="18"/>
      <w:szCs w:val="18"/>
    </w:rPr>
  </w:style>
  <w:style w:type="paragraph" w:customStyle="1" w:styleId="xl66">
    <w:name w:val="xl66"/>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67">
    <w:name w:val="xl67"/>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68">
    <w:name w:val="xl68"/>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69">
    <w:name w:val="xl69"/>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0">
    <w:name w:val="xl70"/>
    <w:basedOn w:val="a"/>
    <w:qFormat/>
    <w:rsid w:val="0004177D"/>
    <w:pPr>
      <w:widowControl/>
      <w:spacing w:before="100" w:beforeAutospacing="1" w:after="100" w:afterAutospacing="1"/>
      <w:jc w:val="center"/>
    </w:pPr>
    <w:rPr>
      <w:rFonts w:ascii="宋体" w:hAnsi="宋体" w:cs="宋体"/>
      <w:kern w:val="0"/>
      <w:sz w:val="24"/>
      <w:szCs w:val="24"/>
    </w:rPr>
  </w:style>
  <w:style w:type="paragraph" w:customStyle="1" w:styleId="xl64">
    <w:name w:val="xl64"/>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65">
    <w:name w:val="xl65"/>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71">
    <w:name w:val="xl71"/>
    <w:basedOn w:val="a"/>
    <w:qFormat/>
    <w:rsid w:val="0004177D"/>
    <w:pPr>
      <w:widowControl/>
      <w:spacing w:before="100" w:beforeAutospacing="1" w:after="100" w:afterAutospacing="1"/>
      <w:jc w:val="center"/>
    </w:pPr>
    <w:rPr>
      <w:rFonts w:ascii="宋体" w:hAnsi="宋体" w:cs="宋体"/>
      <w:kern w:val="0"/>
      <w:sz w:val="24"/>
      <w:szCs w:val="24"/>
    </w:rPr>
  </w:style>
  <w:style w:type="paragraph" w:customStyle="1" w:styleId="xl72">
    <w:name w:val="xl72"/>
    <w:basedOn w:val="a"/>
    <w:qFormat/>
    <w:rsid w:val="0004177D"/>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cs="宋体"/>
      <w:kern w:val="0"/>
      <w:sz w:val="24"/>
      <w:szCs w:val="24"/>
    </w:rPr>
  </w:style>
  <w:style w:type="paragraph" w:customStyle="1" w:styleId="xl73">
    <w:name w:val="xl73"/>
    <w:basedOn w:val="a"/>
    <w:qFormat/>
    <w:rsid w:val="0004177D"/>
    <w:pPr>
      <w:widowControl/>
      <w:pBdr>
        <w:top w:val="single" w:sz="4" w:space="0" w:color="auto"/>
        <w:bottom w:val="single" w:sz="4" w:space="0" w:color="auto"/>
      </w:pBdr>
      <w:spacing w:before="100" w:beforeAutospacing="1" w:after="100" w:afterAutospacing="1"/>
      <w:jc w:val="center"/>
    </w:pPr>
    <w:rPr>
      <w:rFonts w:ascii="宋体" w:hAnsi="宋体" w:cs="宋体"/>
      <w:kern w:val="0"/>
      <w:sz w:val="24"/>
      <w:szCs w:val="24"/>
    </w:rPr>
  </w:style>
  <w:style w:type="paragraph" w:customStyle="1" w:styleId="xl74">
    <w:name w:val="xl74"/>
    <w:basedOn w:val="a"/>
    <w:qFormat/>
    <w:rsid w:val="0004177D"/>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5">
    <w:name w:val="xl75"/>
    <w:basedOn w:val="a"/>
    <w:qFormat/>
    <w:rsid w:val="0004177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6">
    <w:name w:val="xl76"/>
    <w:basedOn w:val="a"/>
    <w:qFormat/>
    <w:rsid w:val="0004177D"/>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77">
    <w:name w:val="xl77"/>
    <w:basedOn w:val="a"/>
    <w:qFormat/>
    <w:rsid w:val="0004177D"/>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Default">
    <w:name w:val="Default"/>
    <w:qFormat/>
    <w:rsid w:val="0004177D"/>
    <w:pPr>
      <w:widowControl w:val="0"/>
      <w:autoSpaceDE w:val="0"/>
      <w:autoSpaceDN w:val="0"/>
      <w:adjustRightInd w:val="0"/>
    </w:pPr>
    <w:rPr>
      <w:rFonts w:ascii="仿宋" w:eastAsia="宋体" w:hAnsi="仿宋" w:cs="仿宋"/>
      <w:color w:val="000000"/>
      <w:kern w:val="0"/>
      <w:sz w:val="24"/>
      <w:szCs w:val="24"/>
    </w:rPr>
  </w:style>
  <w:style w:type="paragraph" w:customStyle="1" w:styleId="a9">
    <w:name w:val="报告正文样式"/>
    <w:basedOn w:val="a"/>
    <w:link w:val="Char3"/>
    <w:qFormat/>
    <w:rsid w:val="0004177D"/>
    <w:pPr>
      <w:widowControl/>
      <w:spacing w:beforeLines="50" w:afterLines="50" w:line="360" w:lineRule="auto"/>
      <w:ind w:firstLineChars="200" w:firstLine="480"/>
    </w:pPr>
    <w:rPr>
      <w:rFonts w:ascii="宋体" w:hAnsi="宋体" w:cs="宋体"/>
      <w:color w:val="000000"/>
      <w:kern w:val="0"/>
      <w:sz w:val="24"/>
      <w:szCs w:val="24"/>
    </w:rPr>
  </w:style>
  <w:style w:type="character" w:customStyle="1" w:styleId="Char3">
    <w:name w:val="报告正文样式 Char"/>
    <w:link w:val="a9"/>
    <w:qFormat/>
    <w:locked/>
    <w:rsid w:val="0004177D"/>
    <w:rPr>
      <w:rFonts w:ascii="宋体" w:eastAsia="宋体" w:hAnsi="宋体" w:cs="宋体"/>
      <w:color w:val="000000"/>
      <w:kern w:val="0"/>
      <w:sz w:val="24"/>
      <w:szCs w:val="24"/>
    </w:rPr>
  </w:style>
  <w:style w:type="paragraph" w:customStyle="1" w:styleId="aa">
    <w:name w:val="图标题"/>
    <w:basedOn w:val="a"/>
    <w:link w:val="Char4"/>
    <w:qFormat/>
    <w:rsid w:val="0004177D"/>
    <w:pPr>
      <w:spacing w:afterLines="50"/>
      <w:ind w:firstLineChars="200" w:firstLine="422"/>
      <w:jc w:val="center"/>
    </w:pPr>
    <w:rPr>
      <w:rFonts w:ascii="Times New Roman" w:eastAsia="黑体" w:hAnsi="Times New Roman" w:cs="Times New Roman"/>
    </w:rPr>
  </w:style>
  <w:style w:type="character" w:customStyle="1" w:styleId="Char4">
    <w:name w:val="图标题 Char"/>
    <w:link w:val="aa"/>
    <w:qFormat/>
    <w:locked/>
    <w:rsid w:val="0004177D"/>
    <w:rPr>
      <w:rFonts w:ascii="Times New Roman" w:eastAsia="黑体" w:hAnsi="Times New Roman" w:cs="Times New Roman"/>
      <w:szCs w:val="21"/>
    </w:rPr>
  </w:style>
  <w:style w:type="paragraph" w:customStyle="1" w:styleId="ab">
    <w:name w:val="中南民族大学 二级标题"/>
    <w:basedOn w:val="a"/>
    <w:link w:val="Char5"/>
    <w:qFormat/>
    <w:rsid w:val="0004177D"/>
    <w:pPr>
      <w:spacing w:beforeLines="100" w:afterLines="100" w:line="400" w:lineRule="atLeast"/>
      <w:jc w:val="left"/>
      <w:outlineLvl w:val="1"/>
    </w:pPr>
    <w:rPr>
      <w:rFonts w:ascii="Times New Roman" w:eastAsia="黑体" w:hAnsi="Times New Roman" w:cs="Times New Roman"/>
      <w:b/>
      <w:bCs/>
      <w:color w:val="000000"/>
      <w:sz w:val="30"/>
      <w:szCs w:val="30"/>
    </w:rPr>
  </w:style>
  <w:style w:type="character" w:customStyle="1" w:styleId="Char5">
    <w:name w:val="中南民族大学 二级标题 Char"/>
    <w:link w:val="ab"/>
    <w:qFormat/>
    <w:locked/>
    <w:rsid w:val="0004177D"/>
    <w:rPr>
      <w:rFonts w:ascii="Times New Roman" w:eastAsia="黑体" w:hAnsi="Times New Roman" w:cs="Times New Roman"/>
      <w:b/>
      <w:bCs/>
      <w:color w:val="000000"/>
      <w:sz w:val="30"/>
      <w:szCs w:val="30"/>
    </w:rPr>
  </w:style>
  <w:style w:type="paragraph" w:customStyle="1" w:styleId="ac">
    <w:name w:val="中图标"/>
    <w:basedOn w:val="aa"/>
    <w:link w:val="Char6"/>
    <w:qFormat/>
    <w:rsid w:val="0004177D"/>
  </w:style>
  <w:style w:type="character" w:customStyle="1" w:styleId="Char6">
    <w:name w:val="中图标 Char"/>
    <w:link w:val="ac"/>
    <w:qFormat/>
    <w:locked/>
    <w:rsid w:val="0004177D"/>
    <w:rPr>
      <w:rFonts w:ascii="Times New Roman" w:eastAsia="黑体" w:hAnsi="Times New Roman" w:cs="Times New Roman"/>
      <w:szCs w:val="21"/>
    </w:rPr>
  </w:style>
  <w:style w:type="character" w:customStyle="1" w:styleId="CharChar3">
    <w:name w:val="Char Char3"/>
    <w:qFormat/>
    <w:rsid w:val="0004177D"/>
    <w:rPr>
      <w:rFonts w:ascii="Times New Roman" w:eastAsia="宋体" w:hAnsi="Times New Roman"/>
      <w:sz w:val="18"/>
    </w:rPr>
  </w:style>
  <w:style w:type="paragraph" w:customStyle="1" w:styleId="ad">
    <w:name w:val="就业办图表标题"/>
    <w:basedOn w:val="a"/>
    <w:link w:val="Char7"/>
    <w:qFormat/>
    <w:rsid w:val="0004177D"/>
    <w:pPr>
      <w:spacing w:afterLines="50"/>
      <w:ind w:firstLineChars="200" w:firstLine="422"/>
      <w:jc w:val="center"/>
    </w:pPr>
    <w:rPr>
      <w:rFonts w:ascii="黑体" w:eastAsia="黑体" w:hAnsi="黑体" w:cs="Times New Roman"/>
    </w:rPr>
  </w:style>
  <w:style w:type="character" w:customStyle="1" w:styleId="Char7">
    <w:name w:val="就业办图表标题 Char"/>
    <w:link w:val="ad"/>
    <w:qFormat/>
    <w:locked/>
    <w:rsid w:val="0004177D"/>
    <w:rPr>
      <w:rFonts w:ascii="黑体" w:eastAsia="黑体" w:hAnsi="黑体" w:cs="Times New Roman"/>
      <w:szCs w:val="21"/>
    </w:rPr>
  </w:style>
  <w:style w:type="paragraph" w:customStyle="1" w:styleId="ListParagraph1">
    <w:name w:val="List Paragraph1"/>
    <w:basedOn w:val="a"/>
    <w:qFormat/>
    <w:rsid w:val="0004177D"/>
    <w:pPr>
      <w:ind w:firstLineChars="200" w:firstLine="420"/>
    </w:pPr>
  </w:style>
  <w:style w:type="paragraph" w:customStyle="1" w:styleId="ListParagraph2">
    <w:name w:val="List Paragraph2"/>
    <w:basedOn w:val="a"/>
    <w:uiPriority w:val="34"/>
    <w:qFormat/>
    <w:rsid w:val="0004177D"/>
    <w:pPr>
      <w:ind w:firstLineChars="200" w:firstLine="420"/>
    </w:pPr>
    <w:rPr>
      <w:rFonts w:cs="Times New Roman"/>
      <w:szCs w:val="22"/>
    </w:rPr>
  </w:style>
  <w:style w:type="paragraph" w:customStyle="1" w:styleId="21">
    <w:name w:val="列出段落2"/>
    <w:basedOn w:val="a"/>
    <w:rsid w:val="0004177D"/>
    <w:pPr>
      <w:ind w:firstLineChars="200" w:firstLine="420"/>
    </w:pPr>
    <w:rPr>
      <w:rFonts w:cs="Times New Roman"/>
      <w:szCs w:val="22"/>
    </w:rPr>
  </w:style>
  <w:style w:type="character" w:styleId="ae">
    <w:name w:val="footnote reference"/>
    <w:uiPriority w:val="99"/>
    <w:unhideWhenUsed/>
    <w:rsid w:val="0004177D"/>
    <w:rPr>
      <w:vertAlign w:val="superscript"/>
    </w:rPr>
  </w:style>
  <w:style w:type="paragraph" w:customStyle="1" w:styleId="af">
    <w:name w:val="新报告三级"/>
    <w:basedOn w:val="a"/>
    <w:link w:val="Char8"/>
    <w:qFormat/>
    <w:rsid w:val="0004177D"/>
    <w:pPr>
      <w:spacing w:before="260" w:afterLines="50" w:after="163" w:line="415" w:lineRule="auto"/>
      <w:outlineLvl w:val="1"/>
    </w:pPr>
    <w:rPr>
      <w:rFonts w:ascii="黑体" w:eastAsia="黑体" w:hAnsi="黑体" w:cs="Times New Roman"/>
      <w:b/>
      <w:bCs/>
      <w:sz w:val="28"/>
      <w:szCs w:val="28"/>
      <w:lang w:val="x-none" w:eastAsia="x-none"/>
    </w:rPr>
  </w:style>
  <w:style w:type="character" w:customStyle="1" w:styleId="Char8">
    <w:name w:val="新报告三级 Char"/>
    <w:link w:val="af"/>
    <w:rsid w:val="0004177D"/>
    <w:rPr>
      <w:rFonts w:ascii="黑体" w:eastAsia="黑体" w:hAnsi="黑体" w:cs="Times New Roman"/>
      <w:b/>
      <w:bCs/>
      <w:sz w:val="28"/>
      <w:szCs w:val="28"/>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chart" Target="charts/chart2.xml"/><Relationship Id="rId26" Type="http://schemas.openxmlformats.org/officeDocument/2006/relationships/chart" Target="charts/chart5.xml"/><Relationship Id="rId39" Type="http://schemas.openxmlformats.org/officeDocument/2006/relationships/image" Target="media/image27.png"/><Relationship Id="rId21" Type="http://schemas.openxmlformats.org/officeDocument/2006/relationships/chart" Target="charts/chart4.xml"/><Relationship Id="rId34" Type="http://schemas.openxmlformats.org/officeDocument/2006/relationships/image" Target="media/image22.jpeg"/><Relationship Id="rId42" Type="http://schemas.openxmlformats.org/officeDocument/2006/relationships/chart" Target="charts/chart7.xml"/><Relationship Id="rId47" Type="http://schemas.openxmlformats.org/officeDocument/2006/relationships/image" Target="media/image31.png"/><Relationship Id="rId50" Type="http://schemas.openxmlformats.org/officeDocument/2006/relationships/image" Target="media/image32.png"/><Relationship Id="rId55" Type="http://schemas.openxmlformats.org/officeDocument/2006/relationships/chart" Target="charts/chart14.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0.emf"/><Relationship Id="rId29" Type="http://schemas.openxmlformats.org/officeDocument/2006/relationships/image" Target="media/image17.png"/><Relationship Id="rId41" Type="http://schemas.openxmlformats.org/officeDocument/2006/relationships/chart" Target="charts/chart6.xml"/><Relationship Id="rId54" Type="http://schemas.openxmlformats.org/officeDocument/2006/relationships/chart" Target="charts/chart13.xml"/><Relationship Id="rId62"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3.png"/><Relationship Id="rId32" Type="http://schemas.openxmlformats.org/officeDocument/2006/relationships/image" Target="media/image20.jpeg"/><Relationship Id="rId37" Type="http://schemas.openxmlformats.org/officeDocument/2006/relationships/image" Target="media/image25.jpeg"/><Relationship Id="rId40" Type="http://schemas.openxmlformats.org/officeDocument/2006/relationships/image" Target="media/image28.jpeg"/><Relationship Id="rId45" Type="http://schemas.openxmlformats.org/officeDocument/2006/relationships/chart" Target="charts/chart9.xml"/><Relationship Id="rId53" Type="http://schemas.openxmlformats.org/officeDocument/2006/relationships/chart" Target="charts/chart12.xml"/><Relationship Id="rId58" Type="http://schemas.openxmlformats.org/officeDocument/2006/relationships/chart" Target="charts/chart17.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2.png"/><Relationship Id="rId28" Type="http://schemas.openxmlformats.org/officeDocument/2006/relationships/image" Target="media/image16.jpeg"/><Relationship Id="rId36" Type="http://schemas.openxmlformats.org/officeDocument/2006/relationships/image" Target="media/image24.png"/><Relationship Id="rId49" Type="http://schemas.openxmlformats.org/officeDocument/2006/relationships/chart" Target="charts/chart11.xml"/><Relationship Id="rId57" Type="http://schemas.openxmlformats.org/officeDocument/2006/relationships/chart" Target="charts/chart16.xml"/><Relationship Id="rId61"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chart" Target="charts/chart3.xml"/><Relationship Id="rId31" Type="http://schemas.openxmlformats.org/officeDocument/2006/relationships/image" Target="media/image19.jpeg"/><Relationship Id="rId44" Type="http://schemas.openxmlformats.org/officeDocument/2006/relationships/image" Target="media/image29.png"/><Relationship Id="rId52" Type="http://schemas.openxmlformats.org/officeDocument/2006/relationships/image" Target="media/image34.png"/><Relationship Id="rId6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1.png"/><Relationship Id="rId27" Type="http://schemas.openxmlformats.org/officeDocument/2006/relationships/image" Target="media/image15.jpeg"/><Relationship Id="rId30" Type="http://schemas.openxmlformats.org/officeDocument/2006/relationships/image" Target="media/image18.jpeg"/><Relationship Id="rId35" Type="http://schemas.openxmlformats.org/officeDocument/2006/relationships/image" Target="media/image23.jpeg"/><Relationship Id="rId43" Type="http://schemas.openxmlformats.org/officeDocument/2006/relationships/chart" Target="charts/chart8.xml"/><Relationship Id="rId48" Type="http://schemas.openxmlformats.org/officeDocument/2006/relationships/chart" Target="charts/chart10.xml"/><Relationship Id="rId56" Type="http://schemas.openxmlformats.org/officeDocument/2006/relationships/chart" Target="charts/chart15.xml"/><Relationship Id="rId8" Type="http://schemas.openxmlformats.org/officeDocument/2006/relationships/image" Target="media/image1.png"/><Relationship Id="rId51" Type="http://schemas.openxmlformats.org/officeDocument/2006/relationships/image" Target="media/image33.png"/><Relationship Id="rId3" Type="http://schemas.microsoft.com/office/2007/relationships/stylesWithEffects" Target="stylesWithEffects.xml"/><Relationship Id="rId12" Type="http://schemas.openxmlformats.org/officeDocument/2006/relationships/image" Target="media/image5.png"/><Relationship Id="rId17" Type="http://schemas.openxmlformats.org/officeDocument/2006/relationships/chart" Target="charts/chart1.xml"/><Relationship Id="rId25" Type="http://schemas.openxmlformats.org/officeDocument/2006/relationships/image" Target="media/image14.png"/><Relationship Id="rId33" Type="http://schemas.openxmlformats.org/officeDocument/2006/relationships/image" Target="media/image21.jpeg"/><Relationship Id="rId38" Type="http://schemas.openxmlformats.org/officeDocument/2006/relationships/image" Target="media/image26.jpeg"/><Relationship Id="rId46" Type="http://schemas.openxmlformats.org/officeDocument/2006/relationships/image" Target="media/image30.png"/><Relationship Id="rId59" Type="http://schemas.openxmlformats.org/officeDocument/2006/relationships/chart" Target="charts/chart18.xml"/></Relationships>
</file>

<file path=word/charts/_rels/chart1.xml.rels><?xml version="1.0" encoding="UTF-8" standalone="yes"?>
<Relationships xmlns="http://schemas.openxmlformats.org/package/2006/relationships"><Relationship Id="rId2" Type="http://schemas.openxmlformats.org/officeDocument/2006/relationships/oleObject" Target="Microsoft%20Word%20&#20013;&#30340;&#22270;&#34920;"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file:///C:\Users\ADMINI~1.USE\AppData\Local\Temp\wps.s10324\Chart2%20in%20Wps.xlsx"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file:///G:\&#23601;&#19994;&#24037;&#20316;\&#23601;&#19994;&#21150;&#25968;&#25454;-&#35686;&#38271;&#22823;&#20154;&#31227;&#20132;&#30340;&#26448;&#26009;\&#23601;&#19994;&#36136;&#37327;&#25253;&#21578;\2015%20-%20&#21103;&#26412;\2015&#24180;&#36741;&#22270;1.xls" TargetMode="External"/><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1" Type="http://schemas.openxmlformats.org/officeDocument/2006/relationships/oleObject" Target="file:///C:\Users\Administrator.USER-20141125DD\Desktop\&#40644;&#26126;&#30922;\&#20840;&#37096;&#20449;&#24687;&#23548;&#20986;-9.1.xlsx" TargetMode="Externa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5.xml"/></Relationships>
</file>

<file path=word/charts/_rels/chart7.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6.xml"/></Relationships>
</file>

<file path=word/charts/_rels/chart8.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7.xml"/></Relationships>
</file>

<file path=word/charts/_rels/chart9.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8.xml"/></Relationships>
</file>

<file path=word/charts/_rels/chart10.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9.xml"/></Relationships>
</file>

<file path=word/charts/_rels/chart11.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10.xml"/></Relationships>
</file>

<file path=word/charts/_rels/chart12.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11.xml"/></Relationships>
</file>

<file path=word/charts/_rels/chart13.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12.xml"/></Relationships>
</file>

<file path=word/charts/_rels/chart14.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13.xml"/></Relationships>
</file>

<file path=word/charts/_rels/chart15.xml.rels><?xml version="1.0" encoding="UTF-8" standalone="yes"?>
<Relationships xmlns="http://schemas.openxmlformats.org/package/2006/relationships"><Relationship Id="rId2" Type="http://schemas.openxmlformats.org/officeDocument/2006/relationships/package" Target="../embeddings/Microsoft_Excel_Worksheet10.xlsx"/><Relationship Id="rId1" Type="http://schemas.openxmlformats.org/officeDocument/2006/relationships/themeOverride" Target="../theme/themeOverride14.xml"/></Relationships>
</file>

<file path=word/charts/_rels/chart16.xml.rels><?xml version="1.0" encoding="UTF-8" standalone="yes"?>
<Relationships xmlns="http://schemas.openxmlformats.org/package/2006/relationships"><Relationship Id="rId2" Type="http://schemas.openxmlformats.org/officeDocument/2006/relationships/package" Target="../embeddings/Microsoft_Excel_Worksheet11.xlsx"/><Relationship Id="rId1" Type="http://schemas.openxmlformats.org/officeDocument/2006/relationships/themeOverride" Target="../theme/themeOverride15.xml"/></Relationships>
</file>

<file path=word/charts/_rels/chart17.xml.rels><?xml version="1.0" encoding="UTF-8" standalone="yes"?>
<Relationships xmlns="http://schemas.openxmlformats.org/package/2006/relationships"><Relationship Id="rId2" Type="http://schemas.openxmlformats.org/officeDocument/2006/relationships/package" Target="../embeddings/Microsoft_Excel_Worksheet12.xlsx"/><Relationship Id="rId1" Type="http://schemas.openxmlformats.org/officeDocument/2006/relationships/themeOverride" Target="../theme/themeOverride16.xml"/></Relationships>
</file>

<file path=word/charts/_rels/chart18.xml.rels><?xml version="1.0" encoding="UTF-8" standalone="yes"?>
<Relationships xmlns="http://schemas.openxmlformats.org/package/2006/relationships"><Relationship Id="rId2" Type="http://schemas.openxmlformats.org/officeDocument/2006/relationships/package" Target="../embeddings/Microsoft_Excel_Worksheet13.xlsx"/><Relationship Id="rId1" Type="http://schemas.openxmlformats.org/officeDocument/2006/relationships/themeOverride" Target="../theme/themeOverride17.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itle>
    <c:autoTitleDeleted val="0"/>
    <c:plotArea>
      <c:layout/>
      <c:barChart>
        <c:barDir val="col"/>
        <c:grouping val="clustered"/>
        <c:varyColors val="0"/>
        <c:ser>
          <c:idx val="0"/>
          <c:order val="0"/>
          <c:tx>
            <c:strRef>
              <c:f>'[Microsoft Word 中的图表]升学1'!$F$2</c:f>
              <c:strCache>
                <c:ptCount val="1"/>
                <c:pt idx="0">
                  <c:v>本科生升学情况</c:v>
                </c:pt>
              </c:strCache>
            </c:strRef>
          </c:tx>
          <c:invertIfNegative val="0"/>
          <c:dLbls>
            <c:showLegendKey val="0"/>
            <c:showVal val="1"/>
            <c:showCatName val="0"/>
            <c:showSerName val="0"/>
            <c:showPercent val="0"/>
            <c:showBubbleSize val="0"/>
            <c:showLeaderLines val="0"/>
          </c:dLbls>
          <c:cat>
            <c:strRef>
              <c:f>'[Microsoft Word 中的图表]升学1'!$E$3:$E$5</c:f>
              <c:strCache>
                <c:ptCount val="3"/>
                <c:pt idx="0">
                  <c:v>985院校</c:v>
                </c:pt>
                <c:pt idx="1">
                  <c:v>211院校</c:v>
                </c:pt>
                <c:pt idx="2">
                  <c:v>一般院校</c:v>
                </c:pt>
              </c:strCache>
            </c:strRef>
          </c:cat>
          <c:val>
            <c:numRef>
              <c:f>'[Microsoft Word 中的图表]升学1'!$F$3:$F$5</c:f>
              <c:numCache>
                <c:formatCode>0.00%</c:formatCode>
                <c:ptCount val="3"/>
                <c:pt idx="0">
                  <c:v>0.16942148760330578</c:v>
                </c:pt>
                <c:pt idx="1">
                  <c:v>0.28099173553719009</c:v>
                </c:pt>
                <c:pt idx="2">
                  <c:v>0.54958677685950408</c:v>
                </c:pt>
              </c:numCache>
            </c:numRef>
          </c:val>
        </c:ser>
        <c:dLbls>
          <c:showLegendKey val="0"/>
          <c:showVal val="0"/>
          <c:showCatName val="0"/>
          <c:showSerName val="0"/>
          <c:showPercent val="0"/>
          <c:showBubbleSize val="0"/>
        </c:dLbls>
        <c:gapWidth val="150"/>
        <c:axId val="437263744"/>
        <c:axId val="443401344"/>
      </c:barChart>
      <c:catAx>
        <c:axId val="437263744"/>
        <c:scaling>
          <c:orientation val="minMax"/>
        </c:scaling>
        <c:delete val="0"/>
        <c:axPos val="b"/>
        <c:majorTickMark val="out"/>
        <c:minorTickMark val="none"/>
        <c:tickLblPos val="nextTo"/>
        <c:crossAx val="443401344"/>
        <c:crosses val="autoZero"/>
        <c:auto val="1"/>
        <c:lblAlgn val="ctr"/>
        <c:lblOffset val="100"/>
        <c:noMultiLvlLbl val="0"/>
      </c:catAx>
      <c:valAx>
        <c:axId val="443401344"/>
        <c:scaling>
          <c:orientation val="minMax"/>
        </c:scaling>
        <c:delete val="0"/>
        <c:axPos val="l"/>
        <c:majorGridlines/>
        <c:numFmt formatCode="0.00%" sourceLinked="1"/>
        <c:majorTickMark val="out"/>
        <c:minorTickMark val="none"/>
        <c:tickLblPos val="nextTo"/>
        <c:crossAx val="437263744"/>
        <c:crosses val="autoZero"/>
        <c:crossBetween val="between"/>
      </c:valAx>
    </c:plotArea>
    <c:legend>
      <c:legendPos val="r"/>
      <c:overlay val="0"/>
    </c:legend>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itle>
    <c:autoTitleDeleted val="0"/>
    <c:plotArea>
      <c:layout/>
      <c:barChart>
        <c:barDir val="col"/>
        <c:grouping val="clustered"/>
        <c:varyColors val="0"/>
        <c:ser>
          <c:idx val="0"/>
          <c:order val="0"/>
          <c:tx>
            <c:strRef>
              <c:f>'[Microsoft Word 中的图表]Sheet14'!$B$1</c:f>
              <c:strCache>
                <c:ptCount val="1"/>
                <c:pt idx="0">
                  <c:v>毕业生出国情况</c:v>
                </c:pt>
              </c:strCache>
            </c:strRef>
          </c:tx>
          <c:invertIfNegative val="0"/>
          <c:dLbls>
            <c:showLegendKey val="0"/>
            <c:showVal val="1"/>
            <c:showCatName val="0"/>
            <c:showSerName val="0"/>
            <c:showPercent val="0"/>
            <c:showBubbleSize val="0"/>
            <c:showLeaderLines val="0"/>
          </c:dLbls>
          <c:cat>
            <c:strRef>
              <c:f>'[Microsoft Word 中的图表]Sheet14'!$A$2:$A$19</c:f>
              <c:strCache>
                <c:ptCount val="18"/>
                <c:pt idx="0">
                  <c:v>澳大利亚</c:v>
                </c:pt>
                <c:pt idx="1">
                  <c:v>日本</c:v>
                </c:pt>
                <c:pt idx="2">
                  <c:v>英国</c:v>
                </c:pt>
                <c:pt idx="3">
                  <c:v>美国</c:v>
                </c:pt>
                <c:pt idx="4">
                  <c:v>韩国</c:v>
                </c:pt>
                <c:pt idx="5">
                  <c:v>法国</c:v>
                </c:pt>
                <c:pt idx="6">
                  <c:v>德国</c:v>
                </c:pt>
                <c:pt idx="7">
                  <c:v>加拿大</c:v>
                </c:pt>
                <c:pt idx="8">
                  <c:v>中国香港</c:v>
                </c:pt>
                <c:pt idx="9">
                  <c:v>新西兰</c:v>
                </c:pt>
                <c:pt idx="10">
                  <c:v>爱尔兰</c:v>
                </c:pt>
                <c:pt idx="11">
                  <c:v>荷兰</c:v>
                </c:pt>
                <c:pt idx="12">
                  <c:v>瑞典</c:v>
                </c:pt>
                <c:pt idx="13">
                  <c:v>西班牙</c:v>
                </c:pt>
                <c:pt idx="14">
                  <c:v>新加坡</c:v>
                </c:pt>
                <c:pt idx="15">
                  <c:v>新南威尔士</c:v>
                </c:pt>
                <c:pt idx="16">
                  <c:v>意大利</c:v>
                </c:pt>
                <c:pt idx="17">
                  <c:v>中国澳门</c:v>
                </c:pt>
              </c:strCache>
            </c:strRef>
          </c:cat>
          <c:val>
            <c:numRef>
              <c:f>'[Microsoft Word 中的图表]Sheet14'!$B$2:$B$19</c:f>
              <c:numCache>
                <c:formatCode>0.00%</c:formatCode>
                <c:ptCount val="18"/>
                <c:pt idx="0">
                  <c:v>0.3890909090909091</c:v>
                </c:pt>
                <c:pt idx="1">
                  <c:v>0.15636363636363637</c:v>
                </c:pt>
                <c:pt idx="2">
                  <c:v>0.15636363636363637</c:v>
                </c:pt>
                <c:pt idx="3">
                  <c:v>0.15272727272727274</c:v>
                </c:pt>
                <c:pt idx="4">
                  <c:v>3.6363636363636362E-2</c:v>
                </c:pt>
                <c:pt idx="5">
                  <c:v>2.5454545454545455E-2</c:v>
                </c:pt>
                <c:pt idx="6">
                  <c:v>1.8181818181818181E-2</c:v>
                </c:pt>
                <c:pt idx="7">
                  <c:v>1.8181818181818181E-2</c:v>
                </c:pt>
                <c:pt idx="8">
                  <c:v>1.090909090909091E-2</c:v>
                </c:pt>
                <c:pt idx="9">
                  <c:v>7.2727272727272727E-3</c:v>
                </c:pt>
                <c:pt idx="10">
                  <c:v>3.6363636363636364E-3</c:v>
                </c:pt>
                <c:pt idx="11">
                  <c:v>3.6363636363636364E-3</c:v>
                </c:pt>
                <c:pt idx="12">
                  <c:v>3.6363636363636364E-3</c:v>
                </c:pt>
                <c:pt idx="13">
                  <c:v>3.6363636363636364E-3</c:v>
                </c:pt>
                <c:pt idx="14">
                  <c:v>3.6363636363636364E-3</c:v>
                </c:pt>
                <c:pt idx="15">
                  <c:v>3.6363636363636364E-3</c:v>
                </c:pt>
                <c:pt idx="16">
                  <c:v>3.6363636363636364E-3</c:v>
                </c:pt>
                <c:pt idx="17">
                  <c:v>3.6363636363636364E-3</c:v>
                </c:pt>
              </c:numCache>
            </c:numRef>
          </c:val>
        </c:ser>
        <c:dLbls>
          <c:showLegendKey val="0"/>
          <c:showVal val="0"/>
          <c:showCatName val="0"/>
          <c:showSerName val="0"/>
          <c:showPercent val="0"/>
          <c:showBubbleSize val="0"/>
        </c:dLbls>
        <c:gapWidth val="150"/>
        <c:axId val="355396608"/>
        <c:axId val="355541760"/>
      </c:barChart>
      <c:catAx>
        <c:axId val="355396608"/>
        <c:scaling>
          <c:orientation val="minMax"/>
        </c:scaling>
        <c:delete val="0"/>
        <c:axPos val="b"/>
        <c:majorTickMark val="out"/>
        <c:minorTickMark val="none"/>
        <c:tickLblPos val="nextTo"/>
        <c:crossAx val="355541760"/>
        <c:crosses val="autoZero"/>
        <c:auto val="1"/>
        <c:lblAlgn val="ctr"/>
        <c:lblOffset val="100"/>
        <c:noMultiLvlLbl val="0"/>
      </c:catAx>
      <c:valAx>
        <c:axId val="355541760"/>
        <c:scaling>
          <c:orientation val="minMax"/>
        </c:scaling>
        <c:delete val="0"/>
        <c:axPos val="l"/>
        <c:majorGridlines/>
        <c:numFmt formatCode="0.00%" sourceLinked="1"/>
        <c:majorTickMark val="out"/>
        <c:minorTickMark val="none"/>
        <c:tickLblPos val="nextTo"/>
        <c:crossAx val="355396608"/>
        <c:crosses val="autoZero"/>
        <c:crossBetween val="between"/>
      </c:valAx>
    </c:plotArea>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endParaRPr lang="zh-CN"/>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'[Chart2 in Wps.xlsx]Sheet1'!$A$1:$A$7</c:f>
              <c:strCache>
                <c:ptCount val="7"/>
                <c:pt idx="0">
                  <c:v>报到</c:v>
                </c:pt>
                <c:pt idx="1">
                  <c:v>升学</c:v>
                </c:pt>
                <c:pt idx="2">
                  <c:v>出国</c:v>
                </c:pt>
                <c:pt idx="3">
                  <c:v>合同就业</c:v>
                </c:pt>
                <c:pt idx="4">
                  <c:v>灵活就业</c:v>
                </c:pt>
                <c:pt idx="5">
                  <c:v>定向委培</c:v>
                </c:pt>
                <c:pt idx="6">
                  <c:v>国家地方项目</c:v>
                </c:pt>
              </c:strCache>
            </c:strRef>
          </c:cat>
          <c:val>
            <c:numRef>
              <c:f>'[Chart2 in Wps.xlsx]Sheet1'!$B$1:$B$7</c:f>
              <c:numCache>
                <c:formatCode>0.00%</c:formatCode>
                <c:ptCount val="7"/>
                <c:pt idx="0">
                  <c:v>0.5151</c:v>
                </c:pt>
                <c:pt idx="1">
                  <c:v>7.6999999999999999E-2</c:v>
                </c:pt>
                <c:pt idx="2">
                  <c:v>8.6400000000000005E-2</c:v>
                </c:pt>
                <c:pt idx="3">
                  <c:v>2.4799999999999999E-2</c:v>
                </c:pt>
                <c:pt idx="4">
                  <c:v>0.2429</c:v>
                </c:pt>
                <c:pt idx="5">
                  <c:v>9.1000000000000004E-3</c:v>
                </c:pt>
                <c:pt idx="6">
                  <c:v>5.7000000000000002E-3</c:v>
                </c:pt>
              </c:numCache>
            </c:numRef>
          </c:val>
        </c:ser>
        <c:dLbls>
          <c:showLegendKey val="0"/>
          <c:showVal val="1"/>
          <c:showCatName val="0"/>
          <c:showSerName val="0"/>
          <c:showPercent val="0"/>
          <c:showBubbleSize val="0"/>
        </c:dLbls>
        <c:gapWidth val="219"/>
        <c:overlap val="-27"/>
        <c:axId val="355552640"/>
        <c:axId val="355555584"/>
      </c:barChart>
      <c:catAx>
        <c:axId val="355552640"/>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crossAx val="355555584"/>
        <c:crosses val="autoZero"/>
        <c:auto val="1"/>
        <c:lblAlgn val="ctr"/>
        <c:lblOffset val="100"/>
        <c:noMultiLvlLbl val="0"/>
      </c:catAx>
      <c:valAx>
        <c:axId val="35555558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crossAx val="35555264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endParaRPr lang="zh-CN"/>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4.5514842937336916E-2"/>
          <c:y val="6.7798722084023544E-2"/>
          <c:w val="0.94525753520585221"/>
          <c:h val="0.751435836431261"/>
        </c:manualLayout>
      </c:layout>
      <c:barChart>
        <c:barDir val="col"/>
        <c:grouping val="clustered"/>
        <c:varyColors val="0"/>
        <c:ser>
          <c:idx val="0"/>
          <c:order val="0"/>
          <c:tx>
            <c:v>就业率</c:v>
          </c:tx>
          <c:spPr>
            <a:solidFill>
              <a:srgbClr val="9999FF"/>
            </a:solidFill>
            <a:ln w="25400">
              <a:noFill/>
            </a:ln>
          </c:spPr>
          <c:invertIfNegative val="0"/>
          <c:dPt>
            <c:idx val="1"/>
            <c:invertIfNegative val="0"/>
            <c:bubble3D val="0"/>
            <c:spPr>
              <a:solidFill>
                <a:srgbClr val="0000FF"/>
              </a:solidFill>
              <a:ln w="25400">
                <a:noFill/>
              </a:ln>
            </c:spPr>
          </c:dPt>
          <c:dPt>
            <c:idx val="2"/>
            <c:invertIfNegative val="0"/>
            <c:bubble3D val="0"/>
            <c:spPr>
              <a:solidFill>
                <a:srgbClr val="008080"/>
              </a:solidFill>
              <a:ln w="25400">
                <a:noFill/>
              </a:ln>
            </c:spPr>
          </c:dPt>
          <c:dPt>
            <c:idx val="4"/>
            <c:invertIfNegative val="0"/>
            <c:bubble3D val="0"/>
            <c:spPr>
              <a:solidFill>
                <a:srgbClr val="0000FF"/>
              </a:solidFill>
              <a:ln w="25400">
                <a:noFill/>
              </a:ln>
            </c:spPr>
          </c:dPt>
          <c:dPt>
            <c:idx val="5"/>
            <c:invertIfNegative val="0"/>
            <c:bubble3D val="0"/>
            <c:spPr>
              <a:solidFill>
                <a:srgbClr val="008080"/>
              </a:solidFill>
              <a:ln w="25400">
                <a:noFill/>
              </a:ln>
            </c:spPr>
          </c:dPt>
          <c:dPt>
            <c:idx val="7"/>
            <c:invertIfNegative val="0"/>
            <c:bubble3D val="0"/>
            <c:spPr>
              <a:solidFill>
                <a:srgbClr val="0000FF"/>
              </a:solidFill>
              <a:ln w="25400">
                <a:noFill/>
              </a:ln>
            </c:spPr>
          </c:dPt>
          <c:dPt>
            <c:idx val="8"/>
            <c:invertIfNegative val="0"/>
            <c:bubble3D val="0"/>
            <c:spPr>
              <a:solidFill>
                <a:srgbClr val="008080"/>
              </a:solidFill>
              <a:ln w="25400">
                <a:noFill/>
              </a:ln>
            </c:spPr>
          </c:dPt>
          <c:dPt>
            <c:idx val="10"/>
            <c:invertIfNegative val="0"/>
            <c:bubble3D val="0"/>
            <c:spPr>
              <a:solidFill>
                <a:srgbClr val="0000FF"/>
              </a:solidFill>
              <a:ln w="25400">
                <a:noFill/>
              </a:ln>
            </c:spPr>
          </c:dPt>
          <c:dPt>
            <c:idx val="11"/>
            <c:invertIfNegative val="0"/>
            <c:bubble3D val="0"/>
            <c:spPr>
              <a:solidFill>
                <a:srgbClr val="008080"/>
              </a:solidFill>
              <a:ln w="25400">
                <a:noFill/>
              </a:ln>
            </c:spPr>
          </c:dPt>
          <c:dPt>
            <c:idx val="13"/>
            <c:invertIfNegative val="0"/>
            <c:bubble3D val="0"/>
            <c:spPr>
              <a:solidFill>
                <a:srgbClr val="0000FF"/>
              </a:solidFill>
              <a:ln w="25400">
                <a:noFill/>
              </a:ln>
            </c:spPr>
          </c:dPt>
          <c:dPt>
            <c:idx val="14"/>
            <c:invertIfNegative val="0"/>
            <c:bubble3D val="0"/>
            <c:spPr>
              <a:solidFill>
                <a:srgbClr val="008080"/>
              </a:solidFill>
              <a:ln w="25400">
                <a:noFill/>
              </a:ln>
            </c:spPr>
          </c:dPt>
          <c:dPt>
            <c:idx val="16"/>
            <c:invertIfNegative val="0"/>
            <c:bubble3D val="0"/>
            <c:spPr>
              <a:solidFill>
                <a:srgbClr val="0000FF"/>
              </a:solidFill>
              <a:ln w="25400">
                <a:noFill/>
              </a:ln>
            </c:spPr>
          </c:dPt>
          <c:dPt>
            <c:idx val="17"/>
            <c:invertIfNegative val="0"/>
            <c:bubble3D val="0"/>
            <c:spPr>
              <a:solidFill>
                <a:srgbClr val="008080"/>
              </a:solidFill>
              <a:ln w="25400">
                <a:noFill/>
              </a:ln>
            </c:spPr>
          </c:dPt>
          <c:dPt>
            <c:idx val="19"/>
            <c:invertIfNegative val="0"/>
            <c:bubble3D val="0"/>
            <c:spPr>
              <a:solidFill>
                <a:srgbClr val="0000FF"/>
              </a:solidFill>
              <a:ln w="25400">
                <a:noFill/>
              </a:ln>
            </c:spPr>
          </c:dPt>
          <c:dPt>
            <c:idx val="20"/>
            <c:invertIfNegative val="0"/>
            <c:bubble3D val="0"/>
            <c:spPr>
              <a:solidFill>
                <a:srgbClr val="008080"/>
              </a:solidFill>
              <a:ln w="25400">
                <a:noFill/>
              </a:ln>
            </c:spPr>
          </c:dPt>
          <c:dPt>
            <c:idx val="22"/>
            <c:invertIfNegative val="0"/>
            <c:bubble3D val="0"/>
            <c:spPr>
              <a:solidFill>
                <a:srgbClr val="0000FF"/>
              </a:solidFill>
              <a:ln w="25400">
                <a:noFill/>
              </a:ln>
            </c:spPr>
          </c:dPt>
          <c:dPt>
            <c:idx val="23"/>
            <c:invertIfNegative val="0"/>
            <c:bubble3D val="0"/>
            <c:spPr>
              <a:solidFill>
                <a:srgbClr val="008080"/>
              </a:solidFill>
              <a:ln w="25400">
                <a:noFill/>
              </a:ln>
            </c:spPr>
          </c:dPt>
          <c:dPt>
            <c:idx val="25"/>
            <c:invertIfNegative val="0"/>
            <c:bubble3D val="0"/>
            <c:spPr>
              <a:solidFill>
                <a:srgbClr val="0000FF"/>
              </a:solidFill>
              <a:ln w="25400">
                <a:noFill/>
              </a:ln>
            </c:spPr>
          </c:dPt>
          <c:dPt>
            <c:idx val="26"/>
            <c:invertIfNegative val="0"/>
            <c:bubble3D val="0"/>
            <c:spPr>
              <a:solidFill>
                <a:srgbClr val="008080"/>
              </a:solidFill>
              <a:ln w="25400">
                <a:noFill/>
              </a:ln>
            </c:spPr>
          </c:dPt>
          <c:dPt>
            <c:idx val="28"/>
            <c:invertIfNegative val="0"/>
            <c:bubble3D val="0"/>
            <c:spPr>
              <a:solidFill>
                <a:srgbClr val="0000FF"/>
              </a:solidFill>
              <a:ln w="25400">
                <a:noFill/>
              </a:ln>
            </c:spPr>
          </c:dPt>
          <c:dPt>
            <c:idx val="29"/>
            <c:invertIfNegative val="0"/>
            <c:bubble3D val="0"/>
            <c:spPr>
              <a:solidFill>
                <a:srgbClr val="008080"/>
              </a:solidFill>
              <a:ln w="25400">
                <a:noFill/>
              </a:ln>
            </c:spPr>
          </c:dPt>
          <c:dPt>
            <c:idx val="31"/>
            <c:invertIfNegative val="0"/>
            <c:bubble3D val="0"/>
            <c:spPr>
              <a:solidFill>
                <a:srgbClr val="0000FF"/>
              </a:solidFill>
              <a:ln w="25400">
                <a:noFill/>
              </a:ln>
            </c:spPr>
          </c:dPt>
          <c:dLbls>
            <c:spPr>
              <a:noFill/>
              <a:ln w="25400">
                <a:noFill/>
              </a:ln>
            </c:spPr>
            <c:txPr>
              <a:bodyPr/>
              <a:lstStyle/>
              <a:p>
                <a:pPr>
                  <a:defRPr sz="900" b="0" i="0" u="none" strike="noStrike" baseline="0">
                    <a:solidFill>
                      <a:srgbClr val="000000"/>
                    </a:solidFill>
                    <a:latin typeface="宋体"/>
                    <a:ea typeface="宋体"/>
                    <a:cs typeface="宋体"/>
                  </a:defRPr>
                </a:pPr>
                <a:endParaRPr lang="zh-CN"/>
              </a:p>
            </c:txPr>
            <c:dLblPos val="outEnd"/>
            <c:showLegendKey val="0"/>
            <c:showVal val="1"/>
            <c:showCatName val="0"/>
            <c:showSerName val="0"/>
            <c:showPercent val="0"/>
            <c:showBubbleSize val="0"/>
            <c:showLeaderLines val="0"/>
          </c:dLbls>
          <c:cat>
            <c:multiLvlStrRef>
              <c:f>就业、签约对比!$A$5:$B$37</c:f>
              <c:multiLvlStrCache>
                <c:ptCount val="33"/>
                <c:lvl>
                  <c:pt idx="0">
                    <c:v>2014</c:v>
                  </c:pt>
                  <c:pt idx="1">
                    <c:v>2015</c:v>
                  </c:pt>
                  <c:pt idx="2">
                    <c:v>2016</c:v>
                  </c:pt>
                  <c:pt idx="3">
                    <c:v>2014</c:v>
                  </c:pt>
                  <c:pt idx="4">
                    <c:v>2015</c:v>
                  </c:pt>
                  <c:pt idx="5">
                    <c:v>2016</c:v>
                  </c:pt>
                  <c:pt idx="6">
                    <c:v>2014</c:v>
                  </c:pt>
                  <c:pt idx="7">
                    <c:v>2015</c:v>
                  </c:pt>
                  <c:pt idx="8">
                    <c:v>2016</c:v>
                  </c:pt>
                  <c:pt idx="9">
                    <c:v>2014</c:v>
                  </c:pt>
                  <c:pt idx="10">
                    <c:v>2015</c:v>
                  </c:pt>
                  <c:pt idx="11">
                    <c:v>2016</c:v>
                  </c:pt>
                  <c:pt idx="12">
                    <c:v>2014</c:v>
                  </c:pt>
                  <c:pt idx="13">
                    <c:v>2015</c:v>
                  </c:pt>
                  <c:pt idx="14">
                    <c:v>2016</c:v>
                  </c:pt>
                  <c:pt idx="15">
                    <c:v>2014</c:v>
                  </c:pt>
                  <c:pt idx="16">
                    <c:v>2015</c:v>
                  </c:pt>
                  <c:pt idx="17">
                    <c:v>2016</c:v>
                  </c:pt>
                  <c:pt idx="18">
                    <c:v>2014</c:v>
                  </c:pt>
                  <c:pt idx="19">
                    <c:v>2015</c:v>
                  </c:pt>
                  <c:pt idx="20">
                    <c:v>2016</c:v>
                  </c:pt>
                  <c:pt idx="21">
                    <c:v>2014</c:v>
                  </c:pt>
                  <c:pt idx="22">
                    <c:v>2015</c:v>
                  </c:pt>
                  <c:pt idx="23">
                    <c:v>2016</c:v>
                  </c:pt>
                  <c:pt idx="24">
                    <c:v>2014</c:v>
                  </c:pt>
                  <c:pt idx="25">
                    <c:v>2015</c:v>
                  </c:pt>
                  <c:pt idx="26">
                    <c:v>2016</c:v>
                  </c:pt>
                  <c:pt idx="27">
                    <c:v>2014</c:v>
                  </c:pt>
                  <c:pt idx="28">
                    <c:v>2015</c:v>
                  </c:pt>
                  <c:pt idx="29">
                    <c:v>2016</c:v>
                  </c:pt>
                  <c:pt idx="30">
                    <c:v>2014</c:v>
                  </c:pt>
                  <c:pt idx="31">
                    <c:v>2015</c:v>
                  </c:pt>
                  <c:pt idx="32">
                    <c:v>2016</c:v>
                  </c:pt>
                </c:lvl>
                <c:lvl>
                  <c:pt idx="0">
                    <c:v>生命</c:v>
                  </c:pt>
                  <c:pt idx="3">
                    <c:v>海洋</c:v>
                  </c:pt>
                  <c:pt idx="6">
                    <c:v>工程</c:v>
                  </c:pt>
                  <c:pt idx="9">
                    <c:v>食品</c:v>
                  </c:pt>
                  <c:pt idx="12">
                    <c:v>经管</c:v>
                  </c:pt>
                  <c:pt idx="15">
                    <c:v>信息</c:v>
                  </c:pt>
                  <c:pt idx="18">
                    <c:v>人文</c:v>
                  </c:pt>
                  <c:pt idx="21">
                    <c:v>外语</c:v>
                  </c:pt>
                  <c:pt idx="24">
                    <c:v>爱恩</c:v>
                  </c:pt>
                  <c:pt idx="27">
                    <c:v>高职</c:v>
                  </c:pt>
                  <c:pt idx="30">
                    <c:v>本科、
高职</c:v>
                  </c:pt>
                </c:lvl>
              </c:multiLvlStrCache>
            </c:multiLvlStrRef>
          </c:cat>
          <c:val>
            <c:numRef>
              <c:f>就业、签约对比!$C$5:$C$36</c:f>
              <c:numCache>
                <c:formatCode>0.00%</c:formatCode>
                <c:ptCount val="32"/>
                <c:pt idx="0">
                  <c:v>0.96050000000000002</c:v>
                </c:pt>
                <c:pt idx="1">
                  <c:v>0.952191235059761</c:v>
                </c:pt>
                <c:pt idx="2">
                  <c:v>0.95350000000000001</c:v>
                </c:pt>
                <c:pt idx="3">
                  <c:v>0.95930000000000004</c:v>
                </c:pt>
                <c:pt idx="4">
                  <c:v>0.96899224806201545</c:v>
                </c:pt>
                <c:pt idx="5">
                  <c:v>0.95940000000000003</c:v>
                </c:pt>
                <c:pt idx="6">
                  <c:v>0.9526</c:v>
                </c:pt>
                <c:pt idx="7">
                  <c:v>0.94984326018808773</c:v>
                </c:pt>
                <c:pt idx="8">
                  <c:v>0.95430000000000004</c:v>
                </c:pt>
                <c:pt idx="9">
                  <c:v>0.96909999999999996</c:v>
                </c:pt>
                <c:pt idx="10">
                  <c:v>0.96082474226804127</c:v>
                </c:pt>
                <c:pt idx="11">
                  <c:v>0.95699999999999996</c:v>
                </c:pt>
                <c:pt idx="12">
                  <c:v>0.97709999999999997</c:v>
                </c:pt>
                <c:pt idx="13">
                  <c:v>0.98473282442748089</c:v>
                </c:pt>
                <c:pt idx="14">
                  <c:v>0.96740000000000004</c:v>
                </c:pt>
                <c:pt idx="15">
                  <c:v>0.9645999999999999</c:v>
                </c:pt>
                <c:pt idx="16">
                  <c:v>0.95789473684210524</c:v>
                </c:pt>
                <c:pt idx="17">
                  <c:v>0.95689999999999997</c:v>
                </c:pt>
                <c:pt idx="18">
                  <c:v>0.97160000000000002</c:v>
                </c:pt>
                <c:pt idx="19">
                  <c:v>0.891156462585034</c:v>
                </c:pt>
                <c:pt idx="20">
                  <c:v>0.95740000000000003</c:v>
                </c:pt>
                <c:pt idx="21">
                  <c:v>0.97250000000000003</c:v>
                </c:pt>
                <c:pt idx="22">
                  <c:v>0.95038167938931295</c:v>
                </c:pt>
                <c:pt idx="23">
                  <c:v>0.95620000000000005</c:v>
                </c:pt>
                <c:pt idx="24">
                  <c:v>0.98309999999999997</c:v>
                </c:pt>
                <c:pt idx="25">
                  <c:v>0.99246231155778897</c:v>
                </c:pt>
                <c:pt idx="26">
                  <c:v>0.98009999999999997</c:v>
                </c:pt>
                <c:pt idx="27">
                  <c:v>0.99650000000000005</c:v>
                </c:pt>
                <c:pt idx="28">
                  <c:v>0.99622641509433962</c:v>
                </c:pt>
                <c:pt idx="29">
                  <c:v>1</c:v>
                </c:pt>
                <c:pt idx="30">
                  <c:v>0.97199999999999998</c:v>
                </c:pt>
                <c:pt idx="31">
                  <c:v>0.96691729323308273</c:v>
                </c:pt>
              </c:numCache>
            </c:numRef>
          </c:val>
        </c:ser>
        <c:ser>
          <c:idx val="1"/>
          <c:order val="1"/>
          <c:tx>
            <c:v>签约率</c:v>
          </c:tx>
          <c:spPr>
            <a:solidFill>
              <a:srgbClr val="993366"/>
            </a:solidFill>
            <a:ln w="12700">
              <a:solidFill>
                <a:srgbClr val="000000"/>
              </a:solidFill>
              <a:prstDash val="solid"/>
            </a:ln>
          </c:spPr>
          <c:invertIfNegative val="0"/>
          <c:dLbls>
            <c:spPr>
              <a:noFill/>
              <a:ln w="25400">
                <a:noFill/>
              </a:ln>
            </c:spPr>
            <c:txPr>
              <a:bodyPr/>
              <a:lstStyle/>
              <a:p>
                <a:pPr>
                  <a:defRPr sz="900" b="0" i="0" u="none" strike="noStrike" baseline="0">
                    <a:solidFill>
                      <a:srgbClr val="000000"/>
                    </a:solidFill>
                    <a:latin typeface="宋体"/>
                    <a:ea typeface="宋体"/>
                    <a:cs typeface="宋体"/>
                  </a:defRPr>
                </a:pPr>
                <a:endParaRPr lang="zh-CN"/>
              </a:p>
            </c:txPr>
            <c:dLblPos val="outEnd"/>
            <c:showLegendKey val="0"/>
            <c:showVal val="1"/>
            <c:showCatName val="0"/>
            <c:showSerName val="0"/>
            <c:showPercent val="0"/>
            <c:showBubbleSize val="0"/>
            <c:showLeaderLines val="0"/>
          </c:dLbls>
          <c:cat>
            <c:multiLvlStrRef>
              <c:f>就业、签约对比!$A$5:$B$37</c:f>
              <c:multiLvlStrCache>
                <c:ptCount val="33"/>
                <c:lvl>
                  <c:pt idx="0">
                    <c:v>2014</c:v>
                  </c:pt>
                  <c:pt idx="1">
                    <c:v>2015</c:v>
                  </c:pt>
                  <c:pt idx="2">
                    <c:v>2016</c:v>
                  </c:pt>
                  <c:pt idx="3">
                    <c:v>2014</c:v>
                  </c:pt>
                  <c:pt idx="4">
                    <c:v>2015</c:v>
                  </c:pt>
                  <c:pt idx="5">
                    <c:v>2016</c:v>
                  </c:pt>
                  <c:pt idx="6">
                    <c:v>2014</c:v>
                  </c:pt>
                  <c:pt idx="7">
                    <c:v>2015</c:v>
                  </c:pt>
                  <c:pt idx="8">
                    <c:v>2016</c:v>
                  </c:pt>
                  <c:pt idx="9">
                    <c:v>2014</c:v>
                  </c:pt>
                  <c:pt idx="10">
                    <c:v>2015</c:v>
                  </c:pt>
                  <c:pt idx="11">
                    <c:v>2016</c:v>
                  </c:pt>
                  <c:pt idx="12">
                    <c:v>2014</c:v>
                  </c:pt>
                  <c:pt idx="13">
                    <c:v>2015</c:v>
                  </c:pt>
                  <c:pt idx="14">
                    <c:v>2016</c:v>
                  </c:pt>
                  <c:pt idx="15">
                    <c:v>2014</c:v>
                  </c:pt>
                  <c:pt idx="16">
                    <c:v>2015</c:v>
                  </c:pt>
                  <c:pt idx="17">
                    <c:v>2016</c:v>
                  </c:pt>
                  <c:pt idx="18">
                    <c:v>2014</c:v>
                  </c:pt>
                  <c:pt idx="19">
                    <c:v>2015</c:v>
                  </c:pt>
                  <c:pt idx="20">
                    <c:v>2016</c:v>
                  </c:pt>
                  <c:pt idx="21">
                    <c:v>2014</c:v>
                  </c:pt>
                  <c:pt idx="22">
                    <c:v>2015</c:v>
                  </c:pt>
                  <c:pt idx="23">
                    <c:v>2016</c:v>
                  </c:pt>
                  <c:pt idx="24">
                    <c:v>2014</c:v>
                  </c:pt>
                  <c:pt idx="25">
                    <c:v>2015</c:v>
                  </c:pt>
                  <c:pt idx="26">
                    <c:v>2016</c:v>
                  </c:pt>
                  <c:pt idx="27">
                    <c:v>2014</c:v>
                  </c:pt>
                  <c:pt idx="28">
                    <c:v>2015</c:v>
                  </c:pt>
                  <c:pt idx="29">
                    <c:v>2016</c:v>
                  </c:pt>
                  <c:pt idx="30">
                    <c:v>2014</c:v>
                  </c:pt>
                  <c:pt idx="31">
                    <c:v>2015</c:v>
                  </c:pt>
                  <c:pt idx="32">
                    <c:v>2016</c:v>
                  </c:pt>
                </c:lvl>
                <c:lvl>
                  <c:pt idx="0">
                    <c:v>生命</c:v>
                  </c:pt>
                  <c:pt idx="3">
                    <c:v>海洋</c:v>
                  </c:pt>
                  <c:pt idx="6">
                    <c:v>工程</c:v>
                  </c:pt>
                  <c:pt idx="9">
                    <c:v>食品</c:v>
                  </c:pt>
                  <c:pt idx="12">
                    <c:v>经管</c:v>
                  </c:pt>
                  <c:pt idx="15">
                    <c:v>信息</c:v>
                  </c:pt>
                  <c:pt idx="18">
                    <c:v>人文</c:v>
                  </c:pt>
                  <c:pt idx="21">
                    <c:v>外语</c:v>
                  </c:pt>
                  <c:pt idx="24">
                    <c:v>爱恩</c:v>
                  </c:pt>
                  <c:pt idx="27">
                    <c:v>高职</c:v>
                  </c:pt>
                  <c:pt idx="30">
                    <c:v>本科、
高职</c:v>
                  </c:pt>
                </c:lvl>
              </c:multiLvlStrCache>
            </c:multiLvlStrRef>
          </c:cat>
          <c:val>
            <c:numRef>
              <c:f>就业、签约对比!#REF!</c:f>
              <c:numCache>
                <c:formatCode>General</c:formatCode>
                <c:ptCount val="1"/>
                <c:pt idx="0">
                  <c:v>0</c:v>
                </c:pt>
              </c:numCache>
            </c:numRef>
          </c:val>
        </c:ser>
        <c:dLbls>
          <c:showLegendKey val="0"/>
          <c:showVal val="1"/>
          <c:showCatName val="0"/>
          <c:showSerName val="0"/>
          <c:showPercent val="0"/>
          <c:showBubbleSize val="0"/>
        </c:dLbls>
        <c:gapWidth val="150"/>
        <c:axId val="355573120"/>
        <c:axId val="355574912"/>
      </c:barChart>
      <c:catAx>
        <c:axId val="355573120"/>
        <c:scaling>
          <c:orientation val="minMax"/>
        </c:scaling>
        <c:delete val="0"/>
        <c:axPos val="b"/>
        <c:numFmt formatCode="General" sourceLinked="1"/>
        <c:majorTickMark val="in"/>
        <c:minorTickMark val="none"/>
        <c:tickLblPos val="nextTo"/>
        <c:spPr>
          <a:ln w="3175">
            <a:solidFill>
              <a:srgbClr val="000000"/>
            </a:solidFill>
            <a:prstDash val="solid"/>
          </a:ln>
        </c:spPr>
        <c:txPr>
          <a:bodyPr rot="0" vert="horz"/>
          <a:lstStyle/>
          <a:p>
            <a:pPr>
              <a:defRPr sz="900" b="0" i="0" u="none" strike="noStrike" baseline="0">
                <a:solidFill>
                  <a:srgbClr val="000000"/>
                </a:solidFill>
                <a:latin typeface="宋体"/>
                <a:ea typeface="宋体"/>
                <a:cs typeface="宋体"/>
              </a:defRPr>
            </a:pPr>
            <a:endParaRPr lang="zh-CN"/>
          </a:p>
        </c:txPr>
        <c:crossAx val="355574912"/>
        <c:crosses val="autoZero"/>
        <c:auto val="1"/>
        <c:lblAlgn val="ctr"/>
        <c:lblOffset val="100"/>
        <c:tickLblSkip val="1"/>
        <c:tickMarkSkip val="1"/>
        <c:noMultiLvlLbl val="0"/>
      </c:catAx>
      <c:valAx>
        <c:axId val="355574912"/>
        <c:scaling>
          <c:orientation val="minMax"/>
          <c:max val="1"/>
          <c:min val="0.4"/>
        </c:scaling>
        <c:delete val="0"/>
        <c:axPos val="l"/>
        <c:numFmt formatCode="0.00%" sourceLinked="1"/>
        <c:majorTickMark val="in"/>
        <c:minorTickMark val="none"/>
        <c:tickLblPos val="nextTo"/>
        <c:spPr>
          <a:ln w="3175">
            <a:solidFill>
              <a:srgbClr val="000000"/>
            </a:solidFill>
            <a:prstDash val="solid"/>
          </a:ln>
        </c:spPr>
        <c:txPr>
          <a:bodyPr rot="0" vert="horz"/>
          <a:lstStyle/>
          <a:p>
            <a:pPr>
              <a:defRPr sz="900" b="0" i="0" u="none" strike="noStrike" baseline="0">
                <a:solidFill>
                  <a:srgbClr val="000000"/>
                </a:solidFill>
                <a:latin typeface="宋体"/>
                <a:ea typeface="宋体"/>
                <a:cs typeface="宋体"/>
              </a:defRPr>
            </a:pPr>
            <a:endParaRPr lang="zh-CN"/>
          </a:p>
        </c:txPr>
        <c:crossAx val="355573120"/>
        <c:crosses val="autoZero"/>
        <c:crossBetween val="between"/>
      </c:valAx>
      <c:spPr>
        <a:noFill/>
        <a:ln w="25400">
          <a:noFill/>
        </a:ln>
      </c:spPr>
    </c:plotArea>
    <c:plotVisOnly val="1"/>
    <c:dispBlanksAs val="gap"/>
    <c:showDLblsOverMax val="0"/>
  </c:chart>
  <c:spPr>
    <a:noFill/>
    <a:ln w="9525">
      <a:noFill/>
    </a:ln>
  </c:spPr>
  <c:txPr>
    <a:bodyPr/>
    <a:lstStyle/>
    <a:p>
      <a:pPr>
        <a:defRPr sz="900" b="0" i="0" u="none" strike="noStrike" baseline="0">
          <a:solidFill>
            <a:srgbClr val="000000"/>
          </a:solidFill>
          <a:latin typeface="宋体"/>
          <a:ea typeface="宋体"/>
          <a:cs typeface="宋体"/>
        </a:defRPr>
      </a:pPr>
      <a:endParaRPr lang="zh-CN"/>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zh-CN"/>
  <c:roundedCorners val="1"/>
  <c:style val="2"/>
  <c:chart>
    <c:autoTitleDeleted val="1"/>
    <c:view3D>
      <c:rotX val="0"/>
      <c:rotY val="0"/>
      <c:rAngAx val="1"/>
    </c:view3D>
    <c:floor>
      <c:thickness val="0"/>
    </c:floor>
    <c:sideWall>
      <c:thickness val="0"/>
    </c:sideWall>
    <c:backWall>
      <c:thickness val="0"/>
    </c:backWall>
    <c:plotArea>
      <c:layout/>
      <c:bar3DChart>
        <c:barDir val="col"/>
        <c:grouping val="stacked"/>
        <c:varyColors val="1"/>
        <c:ser>
          <c:idx val="0"/>
          <c:order val="0"/>
          <c:invertIfNegative val="1"/>
          <c:dLbls>
            <c:dLbl>
              <c:idx val="0"/>
              <c:layout>
                <c:manualLayout>
                  <c:x val="2.7777777777777835E-3"/>
                  <c:y val="-0.32870370370370394"/>
                </c:manualLayout>
              </c:layout>
              <c:showLegendKey val="1"/>
              <c:showVal val="1"/>
              <c:showCatName val="1"/>
              <c:showSerName val="1"/>
              <c:showPercent val="1"/>
              <c:showBubbleSize val="1"/>
            </c:dLbl>
            <c:dLbl>
              <c:idx val="1"/>
              <c:layout>
                <c:manualLayout>
                  <c:x val="5.5555555555555558E-3"/>
                  <c:y val="-0.19907407407407407"/>
                </c:manualLayout>
              </c:layout>
              <c:showLegendKey val="1"/>
              <c:showVal val="1"/>
              <c:showCatName val="1"/>
              <c:showSerName val="1"/>
              <c:showPercent val="1"/>
              <c:showBubbleSize val="1"/>
            </c:dLbl>
            <c:dLbl>
              <c:idx val="2"/>
              <c:layout>
                <c:manualLayout>
                  <c:x val="8.3333333333333905E-3"/>
                  <c:y val="-0.14351851851851838"/>
                </c:manualLayout>
              </c:layout>
              <c:showLegendKey val="1"/>
              <c:showVal val="1"/>
              <c:showCatName val="1"/>
              <c:showSerName val="1"/>
              <c:showPercent val="1"/>
              <c:showBubbleSize val="1"/>
            </c:dLbl>
            <c:dLbl>
              <c:idx val="3"/>
              <c:layout>
                <c:manualLayout>
                  <c:x val="8.3333333333333367E-3"/>
                  <c:y val="-9.7222222222222224E-2"/>
                </c:manualLayout>
              </c:layout>
              <c:showLegendKey val="1"/>
              <c:showVal val="1"/>
              <c:showCatName val="1"/>
              <c:showSerName val="1"/>
              <c:showPercent val="1"/>
              <c:showBubbleSize val="1"/>
            </c:dLbl>
            <c:dLbl>
              <c:idx val="4"/>
              <c:layout>
                <c:manualLayout>
                  <c:x val="5.5555555555555558E-3"/>
                  <c:y val="-8.7962962962963062E-2"/>
                </c:manualLayout>
              </c:layout>
              <c:showLegendKey val="1"/>
              <c:showVal val="1"/>
              <c:showCatName val="1"/>
              <c:showSerName val="1"/>
              <c:showPercent val="1"/>
              <c:showBubbleSize val="1"/>
            </c:dLbl>
            <c:dLbl>
              <c:idx val="5"/>
              <c:layout>
                <c:manualLayout>
                  <c:x val="2.7777777777777835E-3"/>
                  <c:y val="-7.8703703703703734E-2"/>
                </c:manualLayout>
              </c:layout>
              <c:showLegendKey val="1"/>
              <c:showVal val="1"/>
              <c:showCatName val="1"/>
              <c:showSerName val="1"/>
              <c:showPercent val="1"/>
              <c:showBubbleSize val="1"/>
            </c:dLbl>
            <c:dLbl>
              <c:idx val="6"/>
              <c:layout>
                <c:manualLayout>
                  <c:x val="8.3333333333333367E-3"/>
                  <c:y val="-6.4814814814814867E-2"/>
                </c:manualLayout>
              </c:layout>
              <c:showLegendKey val="1"/>
              <c:showVal val="1"/>
              <c:showCatName val="1"/>
              <c:showSerName val="1"/>
              <c:showPercent val="1"/>
              <c:showBubbleSize val="1"/>
            </c:dLbl>
            <c:showLegendKey val="1"/>
            <c:showVal val="1"/>
            <c:showCatName val="1"/>
            <c:showSerName val="1"/>
            <c:showPercent val="1"/>
            <c:showBubbleSize val="1"/>
            <c:showLeaderLines val="0"/>
          </c:dLbls>
          <c:cat>
            <c:strRef>
              <c:f>Sheet2!$B$86:$B$92</c:f>
              <c:strCache>
                <c:ptCount val="7"/>
                <c:pt idx="0">
                  <c:v>水产与生命学院</c:v>
                </c:pt>
                <c:pt idx="1">
                  <c:v>食品学院</c:v>
                </c:pt>
                <c:pt idx="2">
                  <c:v>海洋科学学院</c:v>
                </c:pt>
                <c:pt idx="3">
                  <c:v>经济管理学院</c:v>
                </c:pt>
                <c:pt idx="4">
                  <c:v>工程学院</c:v>
                </c:pt>
                <c:pt idx="5">
                  <c:v>信息学院</c:v>
                </c:pt>
                <c:pt idx="6">
                  <c:v>人文学院</c:v>
                </c:pt>
              </c:strCache>
            </c:strRef>
          </c:cat>
          <c:val>
            <c:numRef>
              <c:f>Sheet2!$C$86:$C$92</c:f>
              <c:numCache>
                <c:formatCode>General</c:formatCode>
                <c:ptCount val="7"/>
                <c:pt idx="0">
                  <c:v>396</c:v>
                </c:pt>
                <c:pt idx="1">
                  <c:v>194</c:v>
                </c:pt>
                <c:pt idx="2">
                  <c:v>132</c:v>
                </c:pt>
                <c:pt idx="3">
                  <c:v>44</c:v>
                </c:pt>
                <c:pt idx="4">
                  <c:v>31</c:v>
                </c:pt>
                <c:pt idx="5">
                  <c:v>30</c:v>
                </c:pt>
                <c:pt idx="6">
                  <c:v>3</c:v>
                </c:pt>
              </c:numCache>
            </c:numRef>
          </c:val>
        </c:ser>
        <c:dLbls>
          <c:showLegendKey val="0"/>
          <c:showVal val="0"/>
          <c:showCatName val="0"/>
          <c:showSerName val="0"/>
          <c:showPercent val="0"/>
          <c:showBubbleSize val="0"/>
        </c:dLbls>
        <c:gapWidth val="150"/>
        <c:shape val="cylinder"/>
        <c:axId val="355587200"/>
        <c:axId val="355588736"/>
        <c:axId val="0"/>
      </c:bar3DChart>
      <c:catAx>
        <c:axId val="355587200"/>
        <c:scaling>
          <c:orientation val="minMax"/>
        </c:scaling>
        <c:delete val="1"/>
        <c:axPos val="b"/>
        <c:majorTickMark val="cross"/>
        <c:minorTickMark val="cross"/>
        <c:tickLblPos val="nextTo"/>
        <c:crossAx val="355588736"/>
        <c:crosses val="autoZero"/>
        <c:auto val="1"/>
        <c:lblAlgn val="ctr"/>
        <c:lblOffset val="100"/>
        <c:noMultiLvlLbl val="1"/>
      </c:catAx>
      <c:valAx>
        <c:axId val="355588736"/>
        <c:scaling>
          <c:orientation val="minMax"/>
        </c:scaling>
        <c:delete val="1"/>
        <c:axPos val="l"/>
        <c:majorGridlines/>
        <c:numFmt formatCode="General" sourceLinked="1"/>
        <c:majorTickMark val="cross"/>
        <c:minorTickMark val="cross"/>
        <c:tickLblPos val="nextTo"/>
        <c:crossAx val="355587200"/>
        <c:crosses val="autoZero"/>
        <c:crossBetween val="between"/>
      </c:valAx>
    </c:plotArea>
    <c:plotVisOnly val="1"/>
    <c:dispBlanksAs val="zero"/>
    <c:showDLblsOverMax val="1"/>
  </c:chart>
  <c:externalData r:id="rId1">
    <c:autoUpdate val="1"/>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zh-CN"/>
  <c:roundedCorners val="1"/>
  <c:style val="2"/>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44403308482145254"/>
          <c:y val="3.3794162826420913E-2"/>
          <c:w val="0.50287211031136447"/>
          <c:h val="0.89493619749144249"/>
        </c:manualLayout>
      </c:layout>
      <c:barChart>
        <c:barDir val="bar"/>
        <c:grouping val="clustered"/>
        <c:varyColors val="1"/>
        <c:ser>
          <c:idx val="0"/>
          <c:order val="0"/>
          <c:tx>
            <c:strRef>
              <c:f>对工作不满意原因!$L$6</c:f>
              <c:strCache>
                <c:ptCount val="1"/>
                <c:pt idx="0">
                  <c:v>Percent of Cases</c:v>
                </c:pt>
              </c:strCache>
            </c:strRef>
          </c:tx>
          <c:spPr>
            <a:solidFill>
              <a:srgbClr val="4F81BD"/>
            </a:solidFill>
            <a:ln>
              <a:noFill/>
            </a:ln>
            <a:effectLst/>
          </c:spPr>
          <c:invertIfNegative val="1"/>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zh-CN"/>
              </a:p>
            </c:txPr>
            <c:showLegendKey val="1"/>
            <c:showVal val="1"/>
            <c:showCatName val="1"/>
            <c:showSerName val="1"/>
            <c:showPercent val="1"/>
            <c:showBubbleSize val="1"/>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对工作不满意原因!$K$7:$K$17</c:f>
              <c:strCache>
                <c:ptCount val="11"/>
                <c:pt idx="0">
                  <c:v>其他</c:v>
                </c:pt>
                <c:pt idx="1">
                  <c:v>科学研究素养</c:v>
                </c:pt>
                <c:pt idx="2">
                  <c:v>信息收集能力</c:v>
                </c:pt>
                <c:pt idx="3">
                  <c:v>动手实践能力</c:v>
                </c:pt>
                <c:pt idx="4">
                  <c:v>自我管理能力
（含生涯规划、时间管理和情绪管理）</c:v>
                </c:pt>
                <c:pt idx="5">
                  <c:v>扎实的专业基础</c:v>
                </c:pt>
                <c:pt idx="6">
                  <c:v>分析与解决问题能力</c:v>
                </c:pt>
                <c:pt idx="7">
                  <c:v>学习能力和创新意识</c:v>
                </c:pt>
                <c:pt idx="8">
                  <c:v>敬业精神和责任感</c:v>
                </c:pt>
                <c:pt idx="9">
                  <c:v>团队合作与领导能力</c:v>
                </c:pt>
                <c:pt idx="10">
                  <c:v>沟通与表达能力</c:v>
                </c:pt>
              </c:strCache>
            </c:strRef>
          </c:cat>
          <c:val>
            <c:numRef>
              <c:f>对工作不满意原因!$L$7:$L$17</c:f>
              <c:numCache>
                <c:formatCode>0.00%</c:formatCode>
                <c:ptCount val="11"/>
                <c:pt idx="0">
                  <c:v>3.0000000000000014E-3</c:v>
                </c:pt>
                <c:pt idx="1">
                  <c:v>7.1999999999999995E-2</c:v>
                </c:pt>
                <c:pt idx="2">
                  <c:v>7.5999999999999998E-2</c:v>
                </c:pt>
                <c:pt idx="3">
                  <c:v>0.16800000000000001</c:v>
                </c:pt>
                <c:pt idx="4">
                  <c:v>0.34200000000000008</c:v>
                </c:pt>
                <c:pt idx="5">
                  <c:v>0.504</c:v>
                </c:pt>
                <c:pt idx="6">
                  <c:v>0.51100000000000001</c:v>
                </c:pt>
                <c:pt idx="7">
                  <c:v>0.51200000000000001</c:v>
                </c:pt>
                <c:pt idx="8">
                  <c:v>0.51400000000000001</c:v>
                </c:pt>
                <c:pt idx="9">
                  <c:v>0.54</c:v>
                </c:pt>
                <c:pt idx="10">
                  <c:v>0.78400000000000003</c:v>
                </c:pt>
              </c:numCache>
            </c:numRef>
          </c:val>
          <c:extLst>
            <c:ext xmlns:c14="http://schemas.microsoft.com/office/drawing/2007/8/2/chart" uri="{6F2FDCE9-48DA-4B69-8628-5D25D57E5C99}">
              <c14:invertSolidFillFmt>
                <c14:spPr xmlns:c14="http://schemas.microsoft.com/office/drawing/2007/8/2/chart">
                  <a:solidFill>
                    <a:srgbClr val="FFFFFF"/>
                  </a:solidFill>
                  <a:ln>
                    <a:noFill/>
                  </a:ln>
                  <a:effectLst/>
                </c14:spPr>
              </c14:invertSolidFillFmt>
            </c:ext>
          </c:extLst>
        </c:ser>
        <c:dLbls>
          <c:showLegendKey val="0"/>
          <c:showVal val="0"/>
          <c:showCatName val="0"/>
          <c:showSerName val="0"/>
          <c:showPercent val="0"/>
          <c:showBubbleSize val="0"/>
        </c:dLbls>
        <c:gapWidth val="105"/>
        <c:axId val="355617408"/>
        <c:axId val="355623296"/>
      </c:barChart>
      <c:catAx>
        <c:axId val="355617408"/>
        <c:scaling>
          <c:orientation val="minMax"/>
        </c:scaling>
        <c:delete val="1"/>
        <c:axPos val="l"/>
        <c:numFmt formatCode="General" sourceLinked="1"/>
        <c:majorTickMark val="in"/>
        <c:minorTickMark val="cross"/>
        <c:tickLblPos val="nextTo"/>
        <c:crossAx val="355623296"/>
        <c:crosses val="autoZero"/>
        <c:auto val="1"/>
        <c:lblAlgn val="ctr"/>
        <c:lblOffset val="100"/>
        <c:noMultiLvlLbl val="1"/>
      </c:catAx>
      <c:valAx>
        <c:axId val="355623296"/>
        <c:scaling>
          <c:orientation val="minMax"/>
          <c:max val="0.8"/>
          <c:min val="0"/>
        </c:scaling>
        <c:delete val="1"/>
        <c:axPos val="b"/>
        <c:numFmt formatCode="0.00%" sourceLinked="1"/>
        <c:majorTickMark val="in"/>
        <c:minorTickMark val="cross"/>
        <c:tickLblPos val="nextTo"/>
        <c:crossAx val="355617408"/>
        <c:crosses val="autoZero"/>
        <c:crossBetween val="between"/>
        <c:majorUnit val="0.16000000000000003"/>
      </c:valAx>
      <c:spPr>
        <a:noFill/>
        <a:ln>
          <a:noFill/>
        </a:ln>
        <a:effectLst/>
      </c:spPr>
    </c:plotArea>
    <c:plotVisOnly val="1"/>
    <c:dispBlanksAs val="gap"/>
    <c:showDLblsOverMax val="1"/>
  </c:chart>
  <c:spPr>
    <a:solidFill>
      <a:schemeClr val="bg1"/>
    </a:solidFill>
    <a:ln w="9525" cap="flat" cmpd="sng" algn="ctr">
      <a:noFill/>
      <a:round/>
    </a:ln>
    <a:effectLst/>
  </c:spPr>
  <c:txPr>
    <a:bodyPr/>
    <a:lstStyle/>
    <a:p>
      <a:pPr>
        <a:defRPr/>
      </a:pPr>
      <a:endParaRPr lang="zh-CN"/>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zh-CN"/>
  <c:roundedCorners val="1"/>
  <c:style val="2"/>
  <c:clrMapOvr bg1="lt1" tx1="dk1" bg2="lt2" tx2="dk2" accent1="accent1" accent2="accent2" accent3="accent3" accent4="accent4" accent5="accent5" accent6="accent6" hlink="hlink" folHlink="folHlink"/>
  <c:chart>
    <c:autoTitleDeleted val="1"/>
    <c:plotArea>
      <c:layout/>
      <c:barChart>
        <c:barDir val="bar"/>
        <c:grouping val="clustered"/>
        <c:varyColors val="1"/>
        <c:ser>
          <c:idx val="0"/>
          <c:order val="0"/>
          <c:tx>
            <c:strRef>
              <c:f>对工作不满意原因!$L$6</c:f>
              <c:strCache>
                <c:ptCount val="1"/>
                <c:pt idx="0">
                  <c:v>Percent of Cases</c:v>
                </c:pt>
              </c:strCache>
            </c:strRef>
          </c:tx>
          <c:spPr>
            <a:solidFill>
              <a:srgbClr val="4F81BD"/>
            </a:solidFill>
            <a:ln>
              <a:noFill/>
            </a:ln>
            <a:effectLst/>
          </c:spPr>
          <c:invertIfNegative val="1"/>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zh-CN"/>
              </a:p>
            </c:txPr>
            <c:showLegendKey val="1"/>
            <c:showVal val="1"/>
            <c:showCatName val="1"/>
            <c:showSerName val="1"/>
            <c:showPercent val="1"/>
            <c:showBubbleSize val="1"/>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对工作不满意原因!$K$7:$K$21</c:f>
              <c:strCache>
                <c:ptCount val="15"/>
                <c:pt idx="0">
                  <c:v>其他</c:v>
                </c:pt>
                <c:pt idx="1">
                  <c:v>求职经济成本</c:v>
                </c:pt>
                <c:pt idx="2">
                  <c:v>性别</c:v>
                </c:pt>
                <c:pt idx="3">
                  <c:v>学生干部经历</c:v>
                </c:pt>
                <c:pt idx="4">
                  <c:v>户籍</c:v>
                </c:pt>
                <c:pt idx="5">
                  <c:v>有效就业信息</c:v>
                </c:pt>
                <c:pt idx="6">
                  <c:v>学习成绩</c:v>
                </c:pt>
                <c:pt idx="7">
                  <c:v>职前准备</c:v>
                </c:pt>
                <c:pt idx="8">
                  <c:v>社会关系</c:v>
                </c:pt>
                <c:pt idx="9">
                  <c:v>获取职业资格证书</c:v>
                </c:pt>
                <c:pt idx="10">
                  <c:v>形象气质</c:v>
                </c:pt>
                <c:pt idx="11">
                  <c:v>学历层次</c:v>
                </c:pt>
                <c:pt idx="12">
                  <c:v>学校知名度</c:v>
                </c:pt>
                <c:pt idx="13">
                  <c:v>专业</c:v>
                </c:pt>
                <c:pt idx="14">
                  <c:v>相关社会实习和工作经历</c:v>
                </c:pt>
              </c:strCache>
            </c:strRef>
          </c:cat>
          <c:val>
            <c:numRef>
              <c:f>对工作不满意原因!$L$7:$L$21</c:f>
              <c:numCache>
                <c:formatCode>0.00%</c:formatCode>
                <c:ptCount val="15"/>
                <c:pt idx="0">
                  <c:v>1.900000000000001E-2</c:v>
                </c:pt>
                <c:pt idx="1">
                  <c:v>2.3E-2</c:v>
                </c:pt>
                <c:pt idx="2">
                  <c:v>4.0000000000000022E-2</c:v>
                </c:pt>
                <c:pt idx="3">
                  <c:v>5.3000000000000012E-2</c:v>
                </c:pt>
                <c:pt idx="4">
                  <c:v>8.2000000000000003E-2</c:v>
                </c:pt>
                <c:pt idx="5">
                  <c:v>0.10100000000000002</c:v>
                </c:pt>
                <c:pt idx="6">
                  <c:v>0.127</c:v>
                </c:pt>
                <c:pt idx="7">
                  <c:v>0.16900000000000001</c:v>
                </c:pt>
                <c:pt idx="8">
                  <c:v>0.17600000000000007</c:v>
                </c:pt>
                <c:pt idx="9">
                  <c:v>0.17700000000000007</c:v>
                </c:pt>
                <c:pt idx="10">
                  <c:v>0.193</c:v>
                </c:pt>
                <c:pt idx="11">
                  <c:v>0.24100000000000008</c:v>
                </c:pt>
                <c:pt idx="12">
                  <c:v>0.27</c:v>
                </c:pt>
                <c:pt idx="13">
                  <c:v>0.30700000000000016</c:v>
                </c:pt>
                <c:pt idx="14">
                  <c:v>0.73700000000000032</c:v>
                </c:pt>
              </c:numCache>
            </c:numRef>
          </c:val>
          <c:extLst>
            <c:ext xmlns:c14="http://schemas.microsoft.com/office/drawing/2007/8/2/chart" uri="{6F2FDCE9-48DA-4B69-8628-5D25D57E5C99}">
              <c14:invertSolidFillFmt>
                <c14:spPr xmlns:c14="http://schemas.microsoft.com/office/drawing/2007/8/2/chart">
                  <a:solidFill>
                    <a:srgbClr val="FFFFFF"/>
                  </a:solidFill>
                  <a:ln>
                    <a:noFill/>
                  </a:ln>
                  <a:effectLst/>
                </c14:spPr>
              </c14:invertSolidFillFmt>
            </c:ext>
          </c:extLst>
        </c:ser>
        <c:dLbls>
          <c:showLegendKey val="0"/>
          <c:showVal val="0"/>
          <c:showCatName val="0"/>
          <c:showSerName val="0"/>
          <c:showPercent val="0"/>
          <c:showBubbleSize val="0"/>
        </c:dLbls>
        <c:gapWidth val="105"/>
        <c:axId val="366072192"/>
        <c:axId val="366073728"/>
      </c:barChart>
      <c:catAx>
        <c:axId val="366072192"/>
        <c:scaling>
          <c:orientation val="minMax"/>
        </c:scaling>
        <c:delete val="1"/>
        <c:axPos val="l"/>
        <c:numFmt formatCode="General" sourceLinked="1"/>
        <c:majorTickMark val="in"/>
        <c:minorTickMark val="cross"/>
        <c:tickLblPos val="nextTo"/>
        <c:crossAx val="366073728"/>
        <c:crosses val="autoZero"/>
        <c:auto val="1"/>
        <c:lblAlgn val="ctr"/>
        <c:lblOffset val="100"/>
        <c:noMultiLvlLbl val="1"/>
      </c:catAx>
      <c:valAx>
        <c:axId val="366073728"/>
        <c:scaling>
          <c:orientation val="minMax"/>
        </c:scaling>
        <c:delete val="1"/>
        <c:axPos val="b"/>
        <c:numFmt formatCode="0.00%" sourceLinked="1"/>
        <c:majorTickMark val="in"/>
        <c:minorTickMark val="cross"/>
        <c:tickLblPos val="nextTo"/>
        <c:crossAx val="366072192"/>
        <c:crosses val="autoZero"/>
        <c:crossBetween val="between"/>
        <c:majorUnit val="0.16000000000000003"/>
      </c:valAx>
      <c:spPr>
        <a:noFill/>
        <a:ln>
          <a:noFill/>
        </a:ln>
        <a:effectLst/>
      </c:spPr>
    </c:plotArea>
    <c:plotVisOnly val="1"/>
    <c:dispBlanksAs val="gap"/>
    <c:showDLblsOverMax val="1"/>
  </c:chart>
  <c:spPr>
    <a:solidFill>
      <a:schemeClr val="bg1"/>
    </a:solidFill>
    <a:ln w="9525" cap="flat" cmpd="sng" algn="ctr">
      <a:noFill/>
      <a:round/>
    </a:ln>
    <a:effectLst/>
  </c:spPr>
  <c:txPr>
    <a:bodyPr/>
    <a:lstStyle/>
    <a:p>
      <a:pPr>
        <a:defRPr/>
      </a:pPr>
      <a:endParaRPr lang="zh-CN"/>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zh-CN"/>
  <c:roundedCorners val="1"/>
  <c:style val="2"/>
  <c:clrMapOvr bg1="lt1" tx1="dk1" bg2="lt2" tx2="dk2" accent1="accent1" accent2="accent2" accent3="accent3" accent4="accent4" accent5="accent5" accent6="accent6" hlink="hlink" folHlink="folHlink"/>
  <c:chart>
    <c:autoTitleDeleted val="1"/>
    <c:plotArea>
      <c:layout/>
      <c:barChart>
        <c:barDir val="bar"/>
        <c:grouping val="clustered"/>
        <c:varyColors val="1"/>
        <c:ser>
          <c:idx val="0"/>
          <c:order val="0"/>
          <c:tx>
            <c:strRef>
              <c:f>对工作不满意原因!$L$6</c:f>
              <c:strCache>
                <c:ptCount val="1"/>
                <c:pt idx="0">
                  <c:v>Percent of Cases</c:v>
                </c:pt>
              </c:strCache>
            </c:strRef>
          </c:tx>
          <c:spPr>
            <a:solidFill>
              <a:srgbClr val="4F81BD"/>
            </a:solidFill>
            <a:ln>
              <a:noFill/>
            </a:ln>
            <a:effectLst/>
          </c:spPr>
          <c:invertIfNegative val="1"/>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zh-CN"/>
              </a:p>
            </c:txPr>
            <c:showLegendKey val="1"/>
            <c:showVal val="1"/>
            <c:showCatName val="1"/>
            <c:showSerName val="1"/>
            <c:showPercent val="1"/>
            <c:showBubbleSize val="1"/>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对工作不满意原因!$K$7:$K$14</c:f>
              <c:strCache>
                <c:ptCount val="8"/>
                <c:pt idx="0">
                  <c:v>国家急需人才的边远农村地区</c:v>
                </c:pt>
                <c:pt idx="1">
                  <c:v>西部地区城镇</c:v>
                </c:pt>
                <c:pt idx="2">
                  <c:v>中部地区城镇</c:v>
                </c:pt>
                <c:pt idx="3">
                  <c:v>其他，请注明</c:v>
                </c:pt>
                <c:pt idx="4">
                  <c:v>西部地区大中城市</c:v>
                </c:pt>
                <c:pt idx="5">
                  <c:v>中部地区大中城市</c:v>
                </c:pt>
                <c:pt idx="6">
                  <c:v>东部沿海经济发达地区</c:v>
                </c:pt>
                <c:pt idx="7">
                  <c:v>北上广一线城市</c:v>
                </c:pt>
              </c:strCache>
            </c:strRef>
          </c:cat>
          <c:val>
            <c:numRef>
              <c:f>对工作不满意原因!$L$7:$L$14</c:f>
              <c:numCache>
                <c:formatCode>0.00%</c:formatCode>
                <c:ptCount val="8"/>
                <c:pt idx="0">
                  <c:v>2.739726027397262E-3</c:v>
                </c:pt>
                <c:pt idx="1">
                  <c:v>6.8493150684931529E-3</c:v>
                </c:pt>
                <c:pt idx="2">
                  <c:v>6.8493150684931529E-3</c:v>
                </c:pt>
                <c:pt idx="3">
                  <c:v>3.1506849315068496E-2</c:v>
                </c:pt>
                <c:pt idx="4">
                  <c:v>3.2876712328767162E-2</c:v>
                </c:pt>
                <c:pt idx="5">
                  <c:v>4.2465753424657506E-2</c:v>
                </c:pt>
                <c:pt idx="6">
                  <c:v>0.11780821917808218</c:v>
                </c:pt>
                <c:pt idx="7">
                  <c:v>0.75890410958904142</c:v>
                </c:pt>
              </c:numCache>
            </c:numRef>
          </c:val>
          <c:extLst>
            <c:ext xmlns:c14="http://schemas.microsoft.com/office/drawing/2007/8/2/chart" uri="{6F2FDCE9-48DA-4B69-8628-5D25D57E5C99}">
              <c14:invertSolidFillFmt>
                <c14:spPr xmlns:c14="http://schemas.microsoft.com/office/drawing/2007/8/2/chart">
                  <a:solidFill>
                    <a:srgbClr val="FFFFFF"/>
                  </a:solidFill>
                  <a:ln>
                    <a:noFill/>
                  </a:ln>
                  <a:effectLst/>
                </c14:spPr>
              </c14:invertSolidFillFmt>
            </c:ext>
          </c:extLst>
        </c:ser>
        <c:dLbls>
          <c:showLegendKey val="0"/>
          <c:showVal val="0"/>
          <c:showCatName val="0"/>
          <c:showSerName val="0"/>
          <c:showPercent val="0"/>
          <c:showBubbleSize val="0"/>
        </c:dLbls>
        <c:gapWidth val="105"/>
        <c:axId val="377886592"/>
        <c:axId val="377888128"/>
      </c:barChart>
      <c:catAx>
        <c:axId val="377886592"/>
        <c:scaling>
          <c:orientation val="minMax"/>
        </c:scaling>
        <c:delete val="1"/>
        <c:axPos val="l"/>
        <c:numFmt formatCode="General" sourceLinked="1"/>
        <c:majorTickMark val="in"/>
        <c:minorTickMark val="cross"/>
        <c:tickLblPos val="nextTo"/>
        <c:crossAx val="377888128"/>
        <c:crosses val="autoZero"/>
        <c:auto val="1"/>
        <c:lblAlgn val="ctr"/>
        <c:lblOffset val="100"/>
        <c:noMultiLvlLbl val="1"/>
      </c:catAx>
      <c:valAx>
        <c:axId val="377888128"/>
        <c:scaling>
          <c:orientation val="minMax"/>
        </c:scaling>
        <c:delete val="1"/>
        <c:axPos val="b"/>
        <c:numFmt formatCode="0.00%" sourceLinked="1"/>
        <c:majorTickMark val="in"/>
        <c:minorTickMark val="cross"/>
        <c:tickLblPos val="nextTo"/>
        <c:crossAx val="377886592"/>
        <c:crosses val="autoZero"/>
        <c:crossBetween val="between"/>
        <c:majorUnit val="0.16000000000000003"/>
      </c:valAx>
      <c:spPr>
        <a:noFill/>
        <a:ln>
          <a:noFill/>
        </a:ln>
        <a:effectLst/>
      </c:spPr>
    </c:plotArea>
    <c:plotVisOnly val="1"/>
    <c:dispBlanksAs val="gap"/>
    <c:showDLblsOverMax val="1"/>
  </c:chart>
  <c:spPr>
    <a:solidFill>
      <a:schemeClr val="bg1"/>
    </a:solidFill>
    <a:ln w="9525" cap="flat" cmpd="sng" algn="ctr">
      <a:noFill/>
      <a:round/>
    </a:ln>
    <a:effectLst/>
  </c:spPr>
  <c:txPr>
    <a:bodyPr/>
    <a:lstStyle/>
    <a:p>
      <a:pPr>
        <a:defRPr/>
      </a:pPr>
      <a:endParaRPr lang="zh-CN"/>
    </a:p>
  </c:tx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zh-CN"/>
  <c:roundedCorners val="1"/>
  <c:style val="2"/>
  <c:clrMapOvr bg1="lt1" tx1="dk1" bg2="lt2" tx2="dk2" accent1="accent1" accent2="accent2" accent3="accent3" accent4="accent4" accent5="accent5" accent6="accent6" hlink="hlink" folHlink="folHlink"/>
  <c:chart>
    <c:autoTitleDeleted val="1"/>
    <c:plotArea>
      <c:layout/>
      <c:barChart>
        <c:barDir val="bar"/>
        <c:grouping val="clustered"/>
        <c:varyColors val="1"/>
        <c:ser>
          <c:idx val="0"/>
          <c:order val="0"/>
          <c:tx>
            <c:strRef>
              <c:f>对工作不满意原因!$L$6</c:f>
              <c:strCache>
                <c:ptCount val="1"/>
                <c:pt idx="0">
                  <c:v>Percent of Cases</c:v>
                </c:pt>
              </c:strCache>
            </c:strRef>
          </c:tx>
          <c:spPr>
            <a:solidFill>
              <a:srgbClr val="4F81BD"/>
            </a:solidFill>
            <a:ln>
              <a:noFill/>
            </a:ln>
            <a:effectLst/>
          </c:spPr>
          <c:invertIfNegative val="1"/>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zh-CN"/>
              </a:p>
            </c:txPr>
            <c:showLegendKey val="1"/>
            <c:showVal val="1"/>
            <c:showCatName val="1"/>
            <c:showSerName val="1"/>
            <c:showPercent val="1"/>
            <c:showBubbleSize val="1"/>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对工作不满意原因!$K$7:$K$15</c:f>
              <c:strCache>
                <c:ptCount val="9"/>
                <c:pt idx="0">
                  <c:v>其他</c:v>
                </c:pt>
                <c:pt idx="1">
                  <c:v>国家建设需要</c:v>
                </c:pt>
                <c:pt idx="2">
                  <c:v>吸引人才政策有力</c:v>
                </c:pt>
                <c:pt idx="3">
                  <c:v>自然环境好</c:v>
                </c:pt>
                <c:pt idx="4">
                  <c:v>生活成本低，竞争压力小</c:v>
                </c:pt>
                <c:pt idx="5">
                  <c:v>距离家乡近，生活习惯比较适应</c:v>
                </c:pt>
                <c:pt idx="6">
                  <c:v>就业机会多</c:v>
                </c:pt>
                <c:pt idx="7">
                  <c:v>交通发达,基础设施完善</c:v>
                </c:pt>
                <c:pt idx="8">
                  <c:v>发展空间大</c:v>
                </c:pt>
              </c:strCache>
            </c:strRef>
          </c:cat>
          <c:val>
            <c:numRef>
              <c:f>对工作不满意原因!$L$7:$L$15</c:f>
              <c:numCache>
                <c:formatCode>0.00%</c:formatCode>
                <c:ptCount val="9"/>
                <c:pt idx="0">
                  <c:v>3.0000000000000014E-3</c:v>
                </c:pt>
                <c:pt idx="1">
                  <c:v>5.1999999999999998E-2</c:v>
                </c:pt>
                <c:pt idx="2">
                  <c:v>0.114</c:v>
                </c:pt>
                <c:pt idx="3">
                  <c:v>0.18000000000000008</c:v>
                </c:pt>
                <c:pt idx="4">
                  <c:v>0.18100000000000008</c:v>
                </c:pt>
                <c:pt idx="5">
                  <c:v>0.27300000000000002</c:v>
                </c:pt>
                <c:pt idx="6">
                  <c:v>0.39000000000000018</c:v>
                </c:pt>
                <c:pt idx="7">
                  <c:v>0.63600000000000034</c:v>
                </c:pt>
                <c:pt idx="8">
                  <c:v>0.63700000000000034</c:v>
                </c:pt>
              </c:numCache>
            </c:numRef>
          </c:val>
          <c:extLst>
            <c:ext xmlns:c14="http://schemas.microsoft.com/office/drawing/2007/8/2/chart" uri="{6F2FDCE9-48DA-4B69-8628-5D25D57E5C99}">
              <c14:invertSolidFillFmt>
                <c14:spPr xmlns:c14="http://schemas.microsoft.com/office/drawing/2007/8/2/chart">
                  <a:solidFill>
                    <a:srgbClr val="FFFFFF"/>
                  </a:solidFill>
                  <a:ln>
                    <a:noFill/>
                  </a:ln>
                  <a:effectLst/>
                </c14:spPr>
              </c14:invertSolidFillFmt>
            </c:ext>
          </c:extLst>
        </c:ser>
        <c:dLbls>
          <c:showLegendKey val="0"/>
          <c:showVal val="0"/>
          <c:showCatName val="0"/>
          <c:showSerName val="0"/>
          <c:showPercent val="0"/>
          <c:showBubbleSize val="0"/>
        </c:dLbls>
        <c:gapWidth val="105"/>
        <c:axId val="377990528"/>
        <c:axId val="377992320"/>
      </c:barChart>
      <c:catAx>
        <c:axId val="377990528"/>
        <c:scaling>
          <c:orientation val="minMax"/>
        </c:scaling>
        <c:delete val="1"/>
        <c:axPos val="l"/>
        <c:numFmt formatCode="General" sourceLinked="1"/>
        <c:majorTickMark val="in"/>
        <c:minorTickMark val="cross"/>
        <c:tickLblPos val="nextTo"/>
        <c:crossAx val="377992320"/>
        <c:crosses val="autoZero"/>
        <c:auto val="1"/>
        <c:lblAlgn val="ctr"/>
        <c:lblOffset val="100"/>
        <c:noMultiLvlLbl val="1"/>
      </c:catAx>
      <c:valAx>
        <c:axId val="377992320"/>
        <c:scaling>
          <c:orientation val="minMax"/>
        </c:scaling>
        <c:delete val="1"/>
        <c:axPos val="b"/>
        <c:numFmt formatCode="0.00%" sourceLinked="1"/>
        <c:majorTickMark val="in"/>
        <c:minorTickMark val="cross"/>
        <c:tickLblPos val="nextTo"/>
        <c:crossAx val="377990528"/>
        <c:crosses val="autoZero"/>
        <c:crossBetween val="between"/>
        <c:majorUnit val="0.16000000000000003"/>
      </c:valAx>
      <c:spPr>
        <a:noFill/>
        <a:ln>
          <a:noFill/>
        </a:ln>
        <a:effectLst/>
      </c:spPr>
    </c:plotArea>
    <c:plotVisOnly val="1"/>
    <c:dispBlanksAs val="gap"/>
    <c:showDLblsOverMax val="1"/>
  </c:chart>
  <c:spPr>
    <a:solidFill>
      <a:schemeClr val="bg1"/>
    </a:solidFill>
    <a:ln w="9525" cap="flat" cmpd="sng" algn="ctr">
      <a:noFill/>
      <a:round/>
    </a:ln>
    <a:effectLst/>
  </c:spPr>
  <c:txPr>
    <a:bodyPr/>
    <a:lstStyle/>
    <a:p>
      <a:pPr>
        <a:defRPr/>
      </a:pPr>
      <a:endParaRPr lang="zh-CN"/>
    </a:p>
  </c:tx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zh-CN"/>
  <c:roundedCorners val="1"/>
  <c:style val="2"/>
  <c:clrMapOvr bg1="lt1" tx1="dk1" bg2="lt2" tx2="dk2" accent1="accent1" accent2="accent2" accent3="accent3" accent4="accent4" accent5="accent5" accent6="accent6" hlink="hlink" folHlink="folHlink"/>
  <c:chart>
    <c:autoTitleDeleted val="1"/>
    <c:plotArea>
      <c:layout/>
      <c:barChart>
        <c:barDir val="bar"/>
        <c:grouping val="percentStacked"/>
        <c:varyColors val="1"/>
        <c:ser>
          <c:idx val="0"/>
          <c:order val="0"/>
          <c:tx>
            <c:strRef>
              <c:f>行业对口度!$J$5</c:f>
              <c:strCache>
                <c:ptCount val="1"/>
                <c:pt idx="0">
                  <c:v>对口</c:v>
                </c:pt>
              </c:strCache>
            </c:strRef>
          </c:tx>
          <c:spPr>
            <a:solidFill>
              <a:srgbClr val="4F81BD"/>
            </a:solidFill>
            <a:ln>
              <a:noFill/>
            </a:ln>
            <a:effectLst/>
          </c:spPr>
          <c:invertIfNegative val="1"/>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zh-CN"/>
              </a:p>
            </c:txPr>
            <c:showLegendKey val="1"/>
            <c:showVal val="1"/>
            <c:showCatName val="1"/>
            <c:showSerName val="1"/>
            <c:showPercent val="1"/>
            <c:showBubbleSize val="1"/>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行业对口度!$I$6:$I$16</c:f>
              <c:strCache>
                <c:ptCount val="11"/>
                <c:pt idx="0">
                  <c:v>广告/媒体</c:v>
                </c:pt>
                <c:pt idx="1">
                  <c:v>专业服务/教育/培训</c:v>
                </c:pt>
                <c:pt idx="2">
                  <c:v>会计/金融/银行/保险</c:v>
                </c:pt>
                <c:pt idx="3">
                  <c:v>计算机/互联网/通信/电子</c:v>
                </c:pt>
                <c:pt idx="4">
                  <c:v>制药/医疗</c:v>
                </c:pt>
                <c:pt idx="5">
                  <c:v>政府/非赢利机构/其他</c:v>
                </c:pt>
                <c:pt idx="6">
                  <c:v>物流/运输</c:v>
                </c:pt>
                <c:pt idx="7">
                  <c:v>房地产/建筑</c:v>
                </c:pt>
                <c:pt idx="8">
                  <c:v>服务业</c:v>
                </c:pt>
                <c:pt idx="9">
                  <c:v>贸易/消费/制造/营运</c:v>
                </c:pt>
                <c:pt idx="10">
                  <c:v>能源/原材料</c:v>
                </c:pt>
              </c:strCache>
            </c:strRef>
          </c:cat>
          <c:val>
            <c:numRef>
              <c:f>行业对口度!$J$6:$J$16</c:f>
              <c:numCache>
                <c:formatCode>0.00%</c:formatCode>
                <c:ptCount val="11"/>
                <c:pt idx="0">
                  <c:v>0.40909090909090934</c:v>
                </c:pt>
                <c:pt idx="1">
                  <c:v>0.52380952380952384</c:v>
                </c:pt>
                <c:pt idx="2">
                  <c:v>0.63235294117647067</c:v>
                </c:pt>
                <c:pt idx="3">
                  <c:v>0.66265060240963936</c:v>
                </c:pt>
                <c:pt idx="4">
                  <c:v>0.68181818181818177</c:v>
                </c:pt>
                <c:pt idx="5">
                  <c:v>0.70212765957446843</c:v>
                </c:pt>
                <c:pt idx="6">
                  <c:v>0.72000000000000031</c:v>
                </c:pt>
                <c:pt idx="7">
                  <c:v>0.73333333333333361</c:v>
                </c:pt>
                <c:pt idx="8">
                  <c:v>0.75000000000000033</c:v>
                </c:pt>
                <c:pt idx="9">
                  <c:v>0.76923076923076927</c:v>
                </c:pt>
                <c:pt idx="10">
                  <c:v>1</c:v>
                </c:pt>
              </c:numCache>
            </c:numRef>
          </c:val>
          <c:extLst>
            <c:ext xmlns:c14="http://schemas.microsoft.com/office/drawing/2007/8/2/chart" uri="{6F2FDCE9-48DA-4B69-8628-5D25D57E5C99}">
              <c14:invertSolidFillFmt>
                <c14:spPr xmlns:c14="http://schemas.microsoft.com/office/drawing/2007/8/2/chart">
                  <a:solidFill>
                    <a:srgbClr val="FFFFFF"/>
                  </a:solidFill>
                  <a:ln>
                    <a:noFill/>
                  </a:ln>
                  <a:effectLst/>
                </c14:spPr>
              </c14:invertSolidFillFmt>
            </c:ext>
          </c:extLst>
        </c:ser>
        <c:ser>
          <c:idx val="1"/>
          <c:order val="1"/>
          <c:tx>
            <c:strRef>
              <c:f>行业对口度!$K$5</c:f>
              <c:strCache>
                <c:ptCount val="1"/>
                <c:pt idx="0">
                  <c:v>不对口</c:v>
                </c:pt>
              </c:strCache>
            </c:strRef>
          </c:tx>
          <c:spPr>
            <a:solidFill>
              <a:srgbClr val="C0504D"/>
            </a:solidFill>
            <a:ln>
              <a:noFill/>
            </a:ln>
            <a:effectLst/>
          </c:spPr>
          <c:invertIfNegative val="1"/>
          <c:dLbls>
            <c:dLbl>
              <c:idx val="10"/>
              <c:delete val="1"/>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zh-CN"/>
              </a:p>
            </c:txPr>
            <c:showLegendKey val="1"/>
            <c:showVal val="1"/>
            <c:showCatName val="1"/>
            <c:showSerName val="1"/>
            <c:showPercent val="1"/>
            <c:showBubbleSize val="1"/>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行业对口度!$I$6:$I$16</c:f>
              <c:strCache>
                <c:ptCount val="11"/>
                <c:pt idx="0">
                  <c:v>广告/媒体</c:v>
                </c:pt>
                <c:pt idx="1">
                  <c:v>专业服务/教育/培训</c:v>
                </c:pt>
                <c:pt idx="2">
                  <c:v>会计/金融/银行/保险</c:v>
                </c:pt>
                <c:pt idx="3">
                  <c:v>计算机/互联网/通信/电子</c:v>
                </c:pt>
                <c:pt idx="4">
                  <c:v>制药/医疗</c:v>
                </c:pt>
                <c:pt idx="5">
                  <c:v>政府/非赢利机构/其他</c:v>
                </c:pt>
                <c:pt idx="6">
                  <c:v>物流/运输</c:v>
                </c:pt>
                <c:pt idx="7">
                  <c:v>房地产/建筑</c:v>
                </c:pt>
                <c:pt idx="8">
                  <c:v>服务业</c:v>
                </c:pt>
                <c:pt idx="9">
                  <c:v>贸易/消费/制造/营运</c:v>
                </c:pt>
                <c:pt idx="10">
                  <c:v>能源/原材料</c:v>
                </c:pt>
              </c:strCache>
            </c:strRef>
          </c:cat>
          <c:val>
            <c:numRef>
              <c:f>行业对口度!$K$6:$K$16</c:f>
              <c:numCache>
                <c:formatCode>0.00%</c:formatCode>
                <c:ptCount val="11"/>
                <c:pt idx="0">
                  <c:v>0.59090909090909094</c:v>
                </c:pt>
                <c:pt idx="1">
                  <c:v>0.47619047619047633</c:v>
                </c:pt>
                <c:pt idx="2">
                  <c:v>0.36764705882352922</c:v>
                </c:pt>
                <c:pt idx="3">
                  <c:v>0.33734939759036164</c:v>
                </c:pt>
                <c:pt idx="4">
                  <c:v>0.3181818181818184</c:v>
                </c:pt>
                <c:pt idx="5">
                  <c:v>0.2978723404255319</c:v>
                </c:pt>
                <c:pt idx="6">
                  <c:v>0.28000000000000008</c:v>
                </c:pt>
                <c:pt idx="7">
                  <c:v>0.26666666666666683</c:v>
                </c:pt>
                <c:pt idx="8">
                  <c:v>0.25</c:v>
                </c:pt>
                <c:pt idx="9">
                  <c:v>0.23076923076923095</c:v>
                </c:pt>
                <c:pt idx="10">
                  <c:v>0</c:v>
                </c:pt>
              </c:numCache>
            </c:numRef>
          </c:val>
          <c:extLst>
            <c:ext xmlns:c14="http://schemas.microsoft.com/office/drawing/2007/8/2/chart" uri="{6F2FDCE9-48DA-4B69-8628-5D25D57E5C99}">
              <c14:invertSolidFillFmt>
                <c14:spPr xmlns:c14="http://schemas.microsoft.com/office/drawing/2007/8/2/chart">
                  <a:solidFill>
                    <a:srgbClr val="FFFFFF"/>
                  </a:solidFill>
                  <a:ln>
                    <a:noFill/>
                  </a:ln>
                  <a:effectLst/>
                </c14:spPr>
              </c14:invertSolidFillFmt>
            </c:ext>
          </c:extLst>
        </c:ser>
        <c:dLbls>
          <c:showLegendKey val="0"/>
          <c:showVal val="0"/>
          <c:showCatName val="0"/>
          <c:showSerName val="0"/>
          <c:showPercent val="0"/>
          <c:showBubbleSize val="0"/>
        </c:dLbls>
        <c:gapWidth val="105"/>
        <c:overlap val="100"/>
        <c:axId val="385755392"/>
        <c:axId val="385765376"/>
      </c:barChart>
      <c:catAx>
        <c:axId val="385755392"/>
        <c:scaling>
          <c:orientation val="minMax"/>
        </c:scaling>
        <c:delete val="1"/>
        <c:axPos val="l"/>
        <c:numFmt formatCode="General" sourceLinked="1"/>
        <c:majorTickMark val="in"/>
        <c:minorTickMark val="cross"/>
        <c:tickLblPos val="nextTo"/>
        <c:crossAx val="385765376"/>
        <c:crosses val="autoZero"/>
        <c:auto val="1"/>
        <c:lblAlgn val="ctr"/>
        <c:lblOffset val="100"/>
        <c:noMultiLvlLbl val="1"/>
      </c:catAx>
      <c:valAx>
        <c:axId val="385765376"/>
        <c:scaling>
          <c:orientation val="minMax"/>
        </c:scaling>
        <c:delete val="1"/>
        <c:axPos val="b"/>
        <c:numFmt formatCode="0.00%" sourceLinked="0"/>
        <c:majorTickMark val="in"/>
        <c:minorTickMark val="cross"/>
        <c:tickLblPos val="nextTo"/>
        <c:crossAx val="385755392"/>
        <c:crosses val="autoZero"/>
        <c:crossBetween val="between"/>
        <c:majorUnit val="0.2"/>
      </c:valAx>
      <c:spPr>
        <a:noFill/>
        <a:ln>
          <a:noFill/>
        </a:ln>
        <a:effectLst/>
      </c:spPr>
    </c:plotArea>
    <c:legend>
      <c:legendPos val="b"/>
      <c:overlay val="1"/>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zh-CN"/>
        </a:p>
      </c:txPr>
    </c:legend>
    <c:plotVisOnly val="1"/>
    <c:dispBlanksAs val="gap"/>
    <c:showDLblsOverMax val="1"/>
  </c:chart>
  <c:spPr>
    <a:solidFill>
      <a:schemeClr val="bg1"/>
    </a:solidFill>
    <a:ln w="9525" cap="flat" cmpd="sng" algn="ctr">
      <a:noFill/>
      <a:round/>
    </a:ln>
    <a:effectLst/>
  </c:spPr>
  <c:txPr>
    <a:bodyPr/>
    <a:lstStyle/>
    <a:p>
      <a:pPr>
        <a:defRPr/>
      </a:pPr>
      <a:endParaRPr lang="zh-CN"/>
    </a:p>
  </c:tx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1"/>
  <c:lang val="zh-CN"/>
  <c:roundedCorners val="1"/>
  <c:style val="2"/>
  <c:clrMapOvr bg1="lt1" tx1="dk1" bg2="lt2" tx2="dk2" accent1="accent1" accent2="accent2" accent3="accent3" accent4="accent4" accent5="accent5" accent6="accent6" hlink="hlink" folHlink="folHlink"/>
  <c:chart>
    <c:autoTitleDeleted val="1"/>
    <c:plotArea>
      <c:layout/>
      <c:barChart>
        <c:barDir val="bar"/>
        <c:grouping val="percentStacked"/>
        <c:varyColors val="1"/>
        <c:ser>
          <c:idx val="0"/>
          <c:order val="0"/>
          <c:tx>
            <c:strRef>
              <c:f>行业对口度!$J$5</c:f>
              <c:strCache>
                <c:ptCount val="1"/>
                <c:pt idx="0">
                  <c:v>对口</c:v>
                </c:pt>
              </c:strCache>
            </c:strRef>
          </c:tx>
          <c:spPr>
            <a:solidFill>
              <a:srgbClr val="4F81BD"/>
            </a:solidFill>
            <a:ln>
              <a:noFill/>
            </a:ln>
            <a:effectLst/>
          </c:spPr>
          <c:invertIfNegative val="1"/>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zh-CN"/>
              </a:p>
            </c:txPr>
            <c:showLegendKey val="1"/>
            <c:showVal val="1"/>
            <c:showCatName val="1"/>
            <c:showSerName val="1"/>
            <c:showPercent val="1"/>
            <c:showBubbleSize val="1"/>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行业对口度!$I$6:$I$17</c:f>
              <c:strCache>
                <c:ptCount val="12"/>
                <c:pt idx="0">
                  <c:v>人事/行政/高级管理</c:v>
                </c:pt>
                <c:pt idx="1">
                  <c:v>广告/市场/媒体/艺术</c:v>
                </c:pt>
                <c:pt idx="2">
                  <c:v>销售/客服/技术支持</c:v>
                </c:pt>
                <c:pt idx="3">
                  <c:v>建筑/房地产</c:v>
                </c:pt>
                <c:pt idx="4">
                  <c:v>服务业</c:v>
                </c:pt>
                <c:pt idx="5">
                  <c:v>咨询/法律/教育/科研</c:v>
                </c:pt>
                <c:pt idx="6">
                  <c:v>生物/制药/医疗/护理</c:v>
                </c:pt>
                <c:pt idx="7">
                  <c:v>其他</c:v>
                </c:pt>
                <c:pt idx="8">
                  <c:v>会计/金融/银行/保险</c:v>
                </c:pt>
                <c:pt idx="9">
                  <c:v>公务员/翻译/其他</c:v>
                </c:pt>
                <c:pt idx="10">
                  <c:v>计算机/互联网/通信/电子</c:v>
                </c:pt>
                <c:pt idx="11">
                  <c:v>生产/营运/采购/物流</c:v>
                </c:pt>
              </c:strCache>
            </c:strRef>
          </c:cat>
          <c:val>
            <c:numRef>
              <c:f>行业对口度!$J$6:$J$17</c:f>
              <c:numCache>
                <c:formatCode>0.00%</c:formatCode>
                <c:ptCount val="12"/>
                <c:pt idx="0">
                  <c:v>0.47222222222222232</c:v>
                </c:pt>
                <c:pt idx="1">
                  <c:v>0.5757575757575758</c:v>
                </c:pt>
                <c:pt idx="2">
                  <c:v>0.60000000000000031</c:v>
                </c:pt>
                <c:pt idx="3">
                  <c:v>0.60000000000000031</c:v>
                </c:pt>
                <c:pt idx="4">
                  <c:v>0.62500000000000033</c:v>
                </c:pt>
                <c:pt idx="5">
                  <c:v>0.65625000000000033</c:v>
                </c:pt>
                <c:pt idx="6">
                  <c:v>0.66666666666666663</c:v>
                </c:pt>
                <c:pt idx="7">
                  <c:v>0.70731707317073167</c:v>
                </c:pt>
                <c:pt idx="8">
                  <c:v>0.74242424242424265</c:v>
                </c:pt>
                <c:pt idx="9">
                  <c:v>0.75000000000000033</c:v>
                </c:pt>
                <c:pt idx="10">
                  <c:v>0.76119402985074625</c:v>
                </c:pt>
                <c:pt idx="11">
                  <c:v>0.8</c:v>
                </c:pt>
              </c:numCache>
            </c:numRef>
          </c:val>
          <c:extLst>
            <c:ext xmlns:c14="http://schemas.microsoft.com/office/drawing/2007/8/2/chart" uri="{6F2FDCE9-48DA-4B69-8628-5D25D57E5C99}">
              <c14:invertSolidFillFmt>
                <c14:spPr xmlns:c14="http://schemas.microsoft.com/office/drawing/2007/8/2/chart">
                  <a:solidFill>
                    <a:srgbClr val="FFFFFF"/>
                  </a:solidFill>
                  <a:ln>
                    <a:noFill/>
                  </a:ln>
                  <a:effectLst/>
                </c14:spPr>
              </c14:invertSolidFillFmt>
            </c:ext>
          </c:extLst>
        </c:ser>
        <c:ser>
          <c:idx val="1"/>
          <c:order val="1"/>
          <c:tx>
            <c:strRef>
              <c:f>行业对口度!$K$5</c:f>
              <c:strCache>
                <c:ptCount val="1"/>
                <c:pt idx="0">
                  <c:v>不对口</c:v>
                </c:pt>
              </c:strCache>
            </c:strRef>
          </c:tx>
          <c:spPr>
            <a:solidFill>
              <a:srgbClr val="C0504D"/>
            </a:solidFill>
            <a:ln>
              <a:noFill/>
            </a:ln>
            <a:effectLst/>
          </c:spPr>
          <c:invertIfNegative val="1"/>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zh-CN"/>
              </a:p>
            </c:txPr>
            <c:showLegendKey val="1"/>
            <c:showVal val="1"/>
            <c:showCatName val="1"/>
            <c:showSerName val="1"/>
            <c:showPercent val="1"/>
            <c:showBubbleSize val="1"/>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行业对口度!$I$6:$I$17</c:f>
              <c:strCache>
                <c:ptCount val="12"/>
                <c:pt idx="0">
                  <c:v>人事/行政/高级管理</c:v>
                </c:pt>
                <c:pt idx="1">
                  <c:v>广告/市场/媒体/艺术</c:v>
                </c:pt>
                <c:pt idx="2">
                  <c:v>销售/客服/技术支持</c:v>
                </c:pt>
                <c:pt idx="3">
                  <c:v>建筑/房地产</c:v>
                </c:pt>
                <c:pt idx="4">
                  <c:v>服务业</c:v>
                </c:pt>
                <c:pt idx="5">
                  <c:v>咨询/法律/教育/科研</c:v>
                </c:pt>
                <c:pt idx="6">
                  <c:v>生物/制药/医疗/护理</c:v>
                </c:pt>
                <c:pt idx="7">
                  <c:v>其他</c:v>
                </c:pt>
                <c:pt idx="8">
                  <c:v>会计/金融/银行/保险</c:v>
                </c:pt>
                <c:pt idx="9">
                  <c:v>公务员/翻译/其他</c:v>
                </c:pt>
                <c:pt idx="10">
                  <c:v>计算机/互联网/通信/电子</c:v>
                </c:pt>
                <c:pt idx="11">
                  <c:v>生产/营运/采购/物流</c:v>
                </c:pt>
              </c:strCache>
            </c:strRef>
          </c:cat>
          <c:val>
            <c:numRef>
              <c:f>行业对口度!$K$6:$K$17</c:f>
              <c:numCache>
                <c:formatCode>0.00%</c:formatCode>
                <c:ptCount val="12"/>
                <c:pt idx="0">
                  <c:v>0.52777777777777779</c:v>
                </c:pt>
                <c:pt idx="1">
                  <c:v>0.42424242424242431</c:v>
                </c:pt>
                <c:pt idx="2">
                  <c:v>0.4</c:v>
                </c:pt>
                <c:pt idx="3">
                  <c:v>0.4</c:v>
                </c:pt>
                <c:pt idx="4">
                  <c:v>0.37500000000000017</c:v>
                </c:pt>
                <c:pt idx="5">
                  <c:v>0.34375</c:v>
                </c:pt>
                <c:pt idx="6">
                  <c:v>0.33333333333333331</c:v>
                </c:pt>
                <c:pt idx="7">
                  <c:v>0.29268292682926861</c:v>
                </c:pt>
                <c:pt idx="8">
                  <c:v>0.25757575757575757</c:v>
                </c:pt>
                <c:pt idx="9">
                  <c:v>0.25</c:v>
                </c:pt>
                <c:pt idx="10">
                  <c:v>0.23880597014925373</c:v>
                </c:pt>
                <c:pt idx="11">
                  <c:v>0.2</c:v>
                </c:pt>
              </c:numCache>
            </c:numRef>
          </c:val>
          <c:extLst>
            <c:ext xmlns:c14="http://schemas.microsoft.com/office/drawing/2007/8/2/chart" uri="{6F2FDCE9-48DA-4B69-8628-5D25D57E5C99}">
              <c14:invertSolidFillFmt>
                <c14:spPr xmlns:c14="http://schemas.microsoft.com/office/drawing/2007/8/2/chart">
                  <a:solidFill>
                    <a:srgbClr val="FFFFFF"/>
                  </a:solidFill>
                  <a:ln>
                    <a:noFill/>
                  </a:ln>
                  <a:effectLst/>
                </c14:spPr>
              </c14:invertSolidFillFmt>
            </c:ext>
          </c:extLst>
        </c:ser>
        <c:dLbls>
          <c:showLegendKey val="0"/>
          <c:showVal val="0"/>
          <c:showCatName val="0"/>
          <c:showSerName val="0"/>
          <c:showPercent val="0"/>
          <c:showBubbleSize val="0"/>
        </c:dLbls>
        <c:gapWidth val="105"/>
        <c:overlap val="100"/>
        <c:axId val="387384448"/>
        <c:axId val="387385984"/>
      </c:barChart>
      <c:catAx>
        <c:axId val="387384448"/>
        <c:scaling>
          <c:orientation val="minMax"/>
        </c:scaling>
        <c:delete val="1"/>
        <c:axPos val="l"/>
        <c:numFmt formatCode="General" sourceLinked="1"/>
        <c:majorTickMark val="in"/>
        <c:minorTickMark val="cross"/>
        <c:tickLblPos val="nextTo"/>
        <c:crossAx val="387385984"/>
        <c:crosses val="autoZero"/>
        <c:auto val="1"/>
        <c:lblAlgn val="ctr"/>
        <c:lblOffset val="100"/>
        <c:noMultiLvlLbl val="1"/>
      </c:catAx>
      <c:valAx>
        <c:axId val="387385984"/>
        <c:scaling>
          <c:orientation val="minMax"/>
        </c:scaling>
        <c:delete val="1"/>
        <c:axPos val="b"/>
        <c:numFmt formatCode="0.00%" sourceLinked="0"/>
        <c:majorTickMark val="in"/>
        <c:minorTickMark val="cross"/>
        <c:tickLblPos val="nextTo"/>
        <c:crossAx val="387384448"/>
        <c:crosses val="autoZero"/>
        <c:crossBetween val="between"/>
        <c:majorUnit val="0.2"/>
      </c:valAx>
      <c:spPr>
        <a:noFill/>
        <a:ln>
          <a:noFill/>
        </a:ln>
        <a:effectLst/>
      </c:spPr>
    </c:plotArea>
    <c:legend>
      <c:legendPos val="b"/>
      <c:overlay val="1"/>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zh-CN"/>
        </a:p>
      </c:txPr>
    </c:legend>
    <c:plotVisOnly val="1"/>
    <c:dispBlanksAs val="gap"/>
    <c:showDLblsOverMax val="1"/>
  </c:chart>
  <c:spPr>
    <a:solidFill>
      <a:schemeClr val="bg1"/>
    </a:solidFill>
    <a:ln w="9525" cap="flat" cmpd="sng" algn="ctr">
      <a:noFill/>
      <a:round/>
    </a:ln>
    <a:effectLst/>
  </c:spPr>
  <c:txPr>
    <a:bodyPr/>
    <a:lstStyle/>
    <a:p>
      <a:pPr>
        <a:defRPr/>
      </a:pPr>
      <a:endParaRPr lang="zh-CN"/>
    </a:p>
  </c:tx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1"/>
  <c:lang val="zh-CN"/>
  <c:roundedCorners val="1"/>
  <c:style val="2"/>
  <c:clrMapOvr bg1="lt1" tx1="dk1" bg2="lt2" tx2="dk2" accent1="accent1" accent2="accent2" accent3="accent3" accent4="accent4" accent5="accent5" accent6="accent6" hlink="hlink" folHlink="folHlink"/>
  <c:chart>
    <c:autoTitleDeleted val="1"/>
    <c:plotArea>
      <c:layout/>
      <c:barChart>
        <c:barDir val="bar"/>
        <c:grouping val="clustered"/>
        <c:varyColors val="1"/>
        <c:ser>
          <c:idx val="0"/>
          <c:order val="0"/>
          <c:tx>
            <c:strRef>
              <c:f>对工作不满意原因!$L$6</c:f>
              <c:strCache>
                <c:ptCount val="1"/>
                <c:pt idx="0">
                  <c:v>Percent of Cases</c:v>
                </c:pt>
              </c:strCache>
            </c:strRef>
          </c:tx>
          <c:spPr>
            <a:solidFill>
              <a:srgbClr val="4F81BD"/>
            </a:solidFill>
            <a:ln>
              <a:noFill/>
            </a:ln>
            <a:effectLst/>
          </c:spPr>
          <c:invertIfNegative val="1"/>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zh-CN"/>
              </a:p>
            </c:txPr>
            <c:showLegendKey val="1"/>
            <c:showVal val="1"/>
            <c:showCatName val="1"/>
            <c:showSerName val="1"/>
            <c:showPercent val="1"/>
            <c:showBubbleSize val="1"/>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对工作不满意原因!$K$7:$K$14</c:f>
              <c:strCache>
                <c:ptCount val="8"/>
                <c:pt idx="0">
                  <c:v>其他原因</c:v>
                </c:pt>
                <c:pt idx="1">
                  <c:v>工作不稳定，缺乏安全感</c:v>
                </c:pt>
                <c:pt idx="2">
                  <c:v>工作要求高/工作压力大</c:v>
                </c:pt>
                <c:pt idx="3">
                  <c:v>工作环境差</c:v>
                </c:pt>
                <c:pt idx="4">
                  <c:v>工作地点不满意</c:v>
                </c:pt>
                <c:pt idx="5">
                  <c:v>和原定就业目标不一致</c:v>
                </c:pt>
                <c:pt idx="6">
                  <c:v>所在单位/岗位发展空间小</c:v>
                </c:pt>
                <c:pt idx="7">
                  <c:v>薪资偏低/福利较差</c:v>
                </c:pt>
              </c:strCache>
            </c:strRef>
          </c:cat>
          <c:val>
            <c:numRef>
              <c:f>对工作不满意原因!$L$7:$L$14</c:f>
              <c:numCache>
                <c:formatCode>0.00%</c:formatCode>
                <c:ptCount val="8"/>
                <c:pt idx="0">
                  <c:v>7.3999999999999996E-2</c:v>
                </c:pt>
                <c:pt idx="1">
                  <c:v>0.111</c:v>
                </c:pt>
                <c:pt idx="2">
                  <c:v>0.18500000000000008</c:v>
                </c:pt>
                <c:pt idx="3">
                  <c:v>0.18500000000000008</c:v>
                </c:pt>
                <c:pt idx="4">
                  <c:v>0.18500000000000008</c:v>
                </c:pt>
                <c:pt idx="5">
                  <c:v>0.40700000000000008</c:v>
                </c:pt>
                <c:pt idx="6">
                  <c:v>0.55600000000000005</c:v>
                </c:pt>
                <c:pt idx="7">
                  <c:v>0.63000000000000034</c:v>
                </c:pt>
              </c:numCache>
            </c:numRef>
          </c:val>
          <c:extLst>
            <c:ext xmlns:c14="http://schemas.microsoft.com/office/drawing/2007/8/2/chart" uri="{6F2FDCE9-48DA-4B69-8628-5D25D57E5C99}">
              <c14:invertSolidFillFmt>
                <c14:spPr xmlns:c14="http://schemas.microsoft.com/office/drawing/2007/8/2/chart">
                  <a:solidFill>
                    <a:srgbClr val="FFFFFF"/>
                  </a:solidFill>
                  <a:ln>
                    <a:noFill/>
                  </a:ln>
                  <a:effectLst/>
                </c14:spPr>
              </c14:invertSolidFillFmt>
            </c:ext>
          </c:extLst>
        </c:ser>
        <c:dLbls>
          <c:showLegendKey val="0"/>
          <c:showVal val="0"/>
          <c:showCatName val="0"/>
          <c:showSerName val="0"/>
          <c:showPercent val="0"/>
          <c:showBubbleSize val="0"/>
        </c:dLbls>
        <c:gapWidth val="105"/>
        <c:axId val="389773952"/>
        <c:axId val="389775744"/>
      </c:barChart>
      <c:catAx>
        <c:axId val="389773952"/>
        <c:scaling>
          <c:orientation val="minMax"/>
        </c:scaling>
        <c:delete val="1"/>
        <c:axPos val="l"/>
        <c:numFmt formatCode="General" sourceLinked="1"/>
        <c:majorTickMark val="in"/>
        <c:minorTickMark val="cross"/>
        <c:tickLblPos val="nextTo"/>
        <c:crossAx val="389775744"/>
        <c:crosses val="autoZero"/>
        <c:auto val="1"/>
        <c:lblAlgn val="ctr"/>
        <c:lblOffset val="100"/>
        <c:noMultiLvlLbl val="1"/>
      </c:catAx>
      <c:valAx>
        <c:axId val="389775744"/>
        <c:scaling>
          <c:orientation val="minMax"/>
        </c:scaling>
        <c:delete val="1"/>
        <c:axPos val="b"/>
        <c:numFmt formatCode="0.00%" sourceLinked="1"/>
        <c:majorTickMark val="in"/>
        <c:minorTickMark val="cross"/>
        <c:tickLblPos val="nextTo"/>
        <c:crossAx val="389773952"/>
        <c:crosses val="autoZero"/>
        <c:crossBetween val="between"/>
      </c:valAx>
      <c:spPr>
        <a:noFill/>
        <a:ln>
          <a:noFill/>
        </a:ln>
        <a:effectLst/>
      </c:spPr>
    </c:plotArea>
    <c:plotVisOnly val="1"/>
    <c:dispBlanksAs val="gap"/>
    <c:showDLblsOverMax val="1"/>
  </c:chart>
  <c:spPr>
    <a:solidFill>
      <a:schemeClr val="bg1"/>
    </a:solidFill>
    <a:ln w="9525" cap="flat" cmpd="sng" algn="ctr">
      <a:noFill/>
      <a:round/>
    </a:ln>
    <a:effectLst/>
  </c:spPr>
  <c:txPr>
    <a:bodyPr/>
    <a:lstStyle/>
    <a:p>
      <a:pPr>
        <a:defRPr/>
      </a:pPr>
      <a:endParaRPr lang="zh-CN"/>
    </a:p>
  </c:tx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1"/>
  <c:lang val="zh-CN"/>
  <c:roundedCorners val="1"/>
  <c:style val="2"/>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47803695126344536"/>
          <c:y val="4.1198501872659166E-2"/>
          <c:w val="0.45798260511553718"/>
          <c:h val="0.87191660031260132"/>
        </c:manualLayout>
      </c:layout>
      <c:barChart>
        <c:barDir val="bar"/>
        <c:grouping val="clustered"/>
        <c:varyColors val="1"/>
        <c:ser>
          <c:idx val="0"/>
          <c:order val="0"/>
          <c:tx>
            <c:strRef>
              <c:f>对母校提供的生涯发展辅导服务感到满意!$J$23</c:f>
              <c:strCache>
                <c:ptCount val="1"/>
                <c:pt idx="0">
                  <c:v>Percent of Cases</c:v>
                </c:pt>
              </c:strCache>
            </c:strRef>
          </c:tx>
          <c:spPr>
            <a:solidFill>
              <a:srgbClr val="4F81BD"/>
            </a:solidFill>
            <a:ln>
              <a:noFill/>
            </a:ln>
            <a:effectLst/>
          </c:spPr>
          <c:invertIfNegative val="1"/>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zh-CN"/>
              </a:p>
            </c:txPr>
            <c:showLegendKey val="1"/>
            <c:showVal val="1"/>
            <c:showCatName val="1"/>
            <c:showSerName val="1"/>
            <c:showPercent val="1"/>
            <c:showBubbleSize val="1"/>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对母校提供的生涯发展辅导服务感到满意!$I$24:$I$37</c:f>
              <c:strCache>
                <c:ptCount val="14"/>
                <c:pt idx="0">
                  <c:v>大学生就业创业类社团指导</c:v>
                </c:pt>
                <c:pt idx="1">
                  <c:v>其他</c:v>
                </c:pt>
                <c:pt idx="2">
                  <c:v>创业指导与训练</c:v>
                </c:pt>
                <c:pt idx="3">
                  <c:v>就业困难学生的帮扶</c:v>
                </c:pt>
                <c:pt idx="4">
                  <c:v>升学(或出国)指导</c:v>
                </c:pt>
                <c:pt idx="5">
                  <c:v>就业心理辅导</c:v>
                </c:pt>
                <c:pt idx="6">
                  <c:v>就业实习与实践</c:v>
                </c:pt>
                <c:pt idx="7">
                  <c:v>毕业生的就业跟踪服务</c:v>
                </c:pt>
                <c:pt idx="8">
                  <c:v>就业政策宣传解读</c:v>
                </c:pt>
                <c:pt idx="9">
                  <c:v>就业形势分析与判断</c:v>
                </c:pt>
                <c:pt idx="10">
                  <c:v>招聘信息的搜集与发布</c:v>
                </c:pt>
                <c:pt idx="11">
                  <c:v>简历制作与求职面试指导</c:v>
                </c:pt>
                <c:pt idx="12">
                  <c:v>举办校园招聘会</c:v>
                </c:pt>
                <c:pt idx="13">
                  <c:v>职业生涯规划指导 </c:v>
                </c:pt>
              </c:strCache>
            </c:strRef>
          </c:cat>
          <c:val>
            <c:numRef>
              <c:f>对母校提供的生涯发展辅导服务感到满意!$J$24:$J$37</c:f>
              <c:numCache>
                <c:formatCode>0.00%</c:formatCode>
                <c:ptCount val="14"/>
                <c:pt idx="0">
                  <c:v>1.4E-2</c:v>
                </c:pt>
                <c:pt idx="1">
                  <c:v>2.9000000000000001E-2</c:v>
                </c:pt>
                <c:pt idx="2">
                  <c:v>4.3000000000000003E-2</c:v>
                </c:pt>
                <c:pt idx="3">
                  <c:v>4.5999999999999999E-2</c:v>
                </c:pt>
                <c:pt idx="4">
                  <c:v>4.5999999999999999E-2</c:v>
                </c:pt>
                <c:pt idx="5">
                  <c:v>6.1000000000000013E-2</c:v>
                </c:pt>
                <c:pt idx="6">
                  <c:v>6.8000000000000019E-2</c:v>
                </c:pt>
                <c:pt idx="7">
                  <c:v>0.10800000000000004</c:v>
                </c:pt>
                <c:pt idx="8">
                  <c:v>0.13800000000000001</c:v>
                </c:pt>
                <c:pt idx="9">
                  <c:v>0.13800000000000001</c:v>
                </c:pt>
                <c:pt idx="10">
                  <c:v>0.23500000000000001</c:v>
                </c:pt>
                <c:pt idx="11">
                  <c:v>0.26800000000000002</c:v>
                </c:pt>
                <c:pt idx="12">
                  <c:v>0.38900000000000018</c:v>
                </c:pt>
                <c:pt idx="13">
                  <c:v>0.39900000000000024</c:v>
                </c:pt>
              </c:numCache>
            </c:numRef>
          </c:val>
          <c:extLst>
            <c:ext xmlns:c14="http://schemas.microsoft.com/office/drawing/2007/8/2/chart" uri="{6F2FDCE9-48DA-4B69-8628-5D25D57E5C99}">
              <c14:invertSolidFillFmt>
                <c14:spPr xmlns:c14="http://schemas.microsoft.com/office/drawing/2007/8/2/chart">
                  <a:solidFill>
                    <a:srgbClr val="FFFFFF"/>
                  </a:solidFill>
                  <a:ln>
                    <a:noFill/>
                  </a:ln>
                  <a:effectLst/>
                </c14:spPr>
              </c14:invertSolidFillFmt>
            </c:ext>
          </c:extLst>
        </c:ser>
        <c:dLbls>
          <c:showLegendKey val="0"/>
          <c:showVal val="0"/>
          <c:showCatName val="0"/>
          <c:showSerName val="0"/>
          <c:showPercent val="0"/>
          <c:showBubbleSize val="0"/>
        </c:dLbls>
        <c:gapWidth val="105"/>
        <c:axId val="395338496"/>
        <c:axId val="395340032"/>
      </c:barChart>
      <c:catAx>
        <c:axId val="395338496"/>
        <c:scaling>
          <c:orientation val="minMax"/>
        </c:scaling>
        <c:delete val="1"/>
        <c:axPos val="l"/>
        <c:numFmt formatCode="General" sourceLinked="1"/>
        <c:majorTickMark val="in"/>
        <c:minorTickMark val="cross"/>
        <c:tickLblPos val="nextTo"/>
        <c:crossAx val="395340032"/>
        <c:crosses val="autoZero"/>
        <c:auto val="1"/>
        <c:lblAlgn val="ctr"/>
        <c:lblOffset val="100"/>
        <c:noMultiLvlLbl val="1"/>
      </c:catAx>
      <c:valAx>
        <c:axId val="395340032"/>
        <c:scaling>
          <c:orientation val="minMax"/>
          <c:max val="0.4"/>
        </c:scaling>
        <c:delete val="1"/>
        <c:axPos val="b"/>
        <c:numFmt formatCode="0.00%" sourceLinked="1"/>
        <c:majorTickMark val="in"/>
        <c:minorTickMark val="cross"/>
        <c:tickLblPos val="nextTo"/>
        <c:crossAx val="395338496"/>
        <c:crosses val="autoZero"/>
        <c:crossBetween val="between"/>
        <c:majorUnit val="0.1"/>
      </c:valAx>
      <c:spPr>
        <a:noFill/>
        <a:ln>
          <a:noFill/>
        </a:ln>
        <a:effectLst/>
      </c:spPr>
    </c:plotArea>
    <c:plotVisOnly val="1"/>
    <c:dispBlanksAs val="gap"/>
    <c:showDLblsOverMax val="1"/>
  </c:chart>
  <c:spPr>
    <a:solidFill>
      <a:schemeClr val="bg1"/>
    </a:solidFill>
    <a:ln w="9525" cap="flat" cmpd="sng" algn="ctr">
      <a:noFill/>
      <a:round/>
    </a:ln>
    <a:effectLst/>
  </c:spPr>
  <c:txPr>
    <a:bodyPr/>
    <a:lstStyle/>
    <a:p>
      <a:pPr>
        <a:defRPr>
          <a:solidFill>
            <a:schemeClr val="tx1"/>
          </a:solidFill>
        </a:defRPr>
      </a:pPr>
      <a:endParaRPr lang="zh-CN"/>
    </a:p>
  </c:tx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1"/>
  <c:lang val="zh-CN"/>
  <c:roundedCorners val="1"/>
  <c:style val="2"/>
  <c:clrMapOvr bg1="lt1" tx1="dk1" bg2="lt2" tx2="dk2" accent1="accent1" accent2="accent2" accent3="accent3" accent4="accent4" accent5="accent5" accent6="accent6" hlink="hlink" folHlink="folHlink"/>
  <c:chart>
    <c:autoTitleDeleted val="1"/>
    <c:plotArea>
      <c:layout/>
      <c:barChart>
        <c:barDir val="bar"/>
        <c:grouping val="clustered"/>
        <c:varyColors val="1"/>
        <c:ser>
          <c:idx val="0"/>
          <c:order val="0"/>
          <c:tx>
            <c:strRef>
              <c:f>对工作不满意原因!$L$6</c:f>
              <c:strCache>
                <c:ptCount val="1"/>
                <c:pt idx="0">
                  <c:v>Percent of Cases</c:v>
                </c:pt>
              </c:strCache>
            </c:strRef>
          </c:tx>
          <c:spPr>
            <a:solidFill>
              <a:srgbClr val="4F81BD"/>
            </a:solidFill>
            <a:ln>
              <a:noFill/>
            </a:ln>
            <a:effectLst/>
          </c:spPr>
          <c:invertIfNegative val="1"/>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zh-CN"/>
              </a:p>
            </c:txPr>
            <c:showLegendKey val="1"/>
            <c:showVal val="1"/>
            <c:showCatName val="1"/>
            <c:showSerName val="1"/>
            <c:showPercent val="1"/>
            <c:showBubbleSize val="1"/>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对工作不满意原因!$K$7:$K$19</c:f>
              <c:strCache>
                <c:ptCount val="13"/>
                <c:pt idx="0">
                  <c:v>生涯教育校本教材</c:v>
                </c:pt>
                <c:pt idx="1">
                  <c:v>职业发展教研室
</c:v>
                </c:pt>
                <c:pt idx="2">
                  <c:v>创业指导室</c:v>
                </c:pt>
                <c:pt idx="3">
                  <c:v>创业苗圃</c:v>
                </c:pt>
                <c:pt idx="4">
                  <c:v>其他</c:v>
                </c:pt>
                <c:pt idx="5">
                  <c:v>大学生涯导航手册</c:v>
                </c:pt>
                <c:pt idx="6">
                  <c:v>职业咨询室</c:v>
                </c:pt>
                <c:pt idx="7">
                  <c:v>北森职业测评系统</c:v>
                </c:pt>
                <c:pt idx="8">
                  <c:v>就业实习基地</c:v>
                </c:pt>
                <c:pt idx="9">
                  <c:v>职前教育网络学堂</c:v>
                </c:pt>
                <c:pt idx="10">
                  <c:v>大学生创业模拟系统（创业之星）</c:v>
                </c:pt>
                <c:pt idx="11">
                  <c:v>乔布简历系统</c:v>
                </c:pt>
                <c:pt idx="12">
                  <c:v>学生就业信息网</c:v>
                </c:pt>
              </c:strCache>
            </c:strRef>
          </c:cat>
          <c:val>
            <c:numRef>
              <c:f>对工作不满意原因!$L$7:$L$19</c:f>
              <c:numCache>
                <c:formatCode>0.00%</c:formatCode>
                <c:ptCount val="13"/>
                <c:pt idx="0">
                  <c:v>2.1000000000000012E-2</c:v>
                </c:pt>
                <c:pt idx="1">
                  <c:v>2.3E-2</c:v>
                </c:pt>
                <c:pt idx="2">
                  <c:v>3.0000000000000002E-2</c:v>
                </c:pt>
                <c:pt idx="3">
                  <c:v>3.0000000000000002E-2</c:v>
                </c:pt>
                <c:pt idx="4">
                  <c:v>4.0000000000000022E-2</c:v>
                </c:pt>
                <c:pt idx="5">
                  <c:v>0.05</c:v>
                </c:pt>
                <c:pt idx="6">
                  <c:v>5.3000000000000012E-2</c:v>
                </c:pt>
                <c:pt idx="7">
                  <c:v>6.9000000000000034E-2</c:v>
                </c:pt>
                <c:pt idx="8">
                  <c:v>9.6000000000000002E-2</c:v>
                </c:pt>
                <c:pt idx="9">
                  <c:v>0.10900000000000004</c:v>
                </c:pt>
                <c:pt idx="10">
                  <c:v>0.11700000000000002</c:v>
                </c:pt>
                <c:pt idx="11">
                  <c:v>0.24500000000000008</c:v>
                </c:pt>
                <c:pt idx="12">
                  <c:v>0.62800000000000034</c:v>
                </c:pt>
              </c:numCache>
            </c:numRef>
          </c:val>
          <c:extLst>
            <c:ext xmlns:c14="http://schemas.microsoft.com/office/drawing/2007/8/2/chart" uri="{6F2FDCE9-48DA-4B69-8628-5D25D57E5C99}">
              <c14:invertSolidFillFmt>
                <c14:spPr xmlns:c14="http://schemas.microsoft.com/office/drawing/2007/8/2/chart">
                  <a:solidFill>
                    <a:srgbClr val="FFFFFF"/>
                  </a:solidFill>
                  <a:ln>
                    <a:noFill/>
                  </a:ln>
                  <a:effectLst/>
                </c14:spPr>
              </c14:invertSolidFillFmt>
            </c:ext>
          </c:extLst>
        </c:ser>
        <c:dLbls>
          <c:showLegendKey val="0"/>
          <c:showVal val="0"/>
          <c:showCatName val="0"/>
          <c:showSerName val="0"/>
          <c:showPercent val="0"/>
          <c:showBubbleSize val="0"/>
        </c:dLbls>
        <c:gapWidth val="105"/>
        <c:axId val="435796224"/>
        <c:axId val="435802112"/>
      </c:barChart>
      <c:catAx>
        <c:axId val="435796224"/>
        <c:scaling>
          <c:orientation val="minMax"/>
        </c:scaling>
        <c:delete val="1"/>
        <c:axPos val="l"/>
        <c:numFmt formatCode="General" sourceLinked="1"/>
        <c:majorTickMark val="in"/>
        <c:minorTickMark val="cross"/>
        <c:tickLblPos val="nextTo"/>
        <c:crossAx val="435802112"/>
        <c:crosses val="autoZero"/>
        <c:auto val="1"/>
        <c:lblAlgn val="ctr"/>
        <c:lblOffset val="100"/>
        <c:noMultiLvlLbl val="1"/>
      </c:catAx>
      <c:valAx>
        <c:axId val="435802112"/>
        <c:scaling>
          <c:orientation val="minMax"/>
          <c:max val="0.7000000000000004"/>
        </c:scaling>
        <c:delete val="1"/>
        <c:axPos val="b"/>
        <c:numFmt formatCode="0.00%" sourceLinked="1"/>
        <c:majorTickMark val="in"/>
        <c:minorTickMark val="cross"/>
        <c:tickLblPos val="nextTo"/>
        <c:crossAx val="435796224"/>
        <c:crosses val="autoZero"/>
        <c:crossBetween val="between"/>
        <c:majorUnit val="0.1"/>
      </c:valAx>
      <c:spPr>
        <a:noFill/>
        <a:ln>
          <a:noFill/>
        </a:ln>
        <a:effectLst/>
      </c:spPr>
    </c:plotArea>
    <c:plotVisOnly val="1"/>
    <c:dispBlanksAs val="gap"/>
    <c:showDLblsOverMax val="1"/>
  </c:chart>
  <c:spPr>
    <a:solidFill>
      <a:schemeClr val="bg1"/>
    </a:solidFill>
    <a:ln w="9525" cap="flat" cmpd="sng" algn="ctr">
      <a:noFill/>
      <a:round/>
    </a:ln>
    <a:effectLst/>
  </c:spPr>
  <c:txPr>
    <a:bodyPr/>
    <a:lstStyle/>
    <a:p>
      <a:pPr>
        <a:defRPr/>
      </a:pPr>
      <a:endParaRPr lang="zh-CN"/>
    </a:p>
  </c:tx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1"/>
  <c:lang val="zh-CN"/>
  <c:roundedCorners val="1"/>
  <c:style val="2"/>
  <c:clrMapOvr bg1="lt1" tx1="dk1" bg2="lt2" tx2="dk2" accent1="accent1" accent2="accent2" accent3="accent3" accent4="accent4" accent5="accent5" accent6="accent6" hlink="hlink" folHlink="folHlink"/>
  <c:chart>
    <c:autoTitleDeleted val="1"/>
    <c:plotArea>
      <c:layout/>
      <c:barChart>
        <c:barDir val="bar"/>
        <c:grouping val="clustered"/>
        <c:varyColors val="1"/>
        <c:ser>
          <c:idx val="0"/>
          <c:order val="0"/>
          <c:tx>
            <c:strRef>
              <c:f>对工作不满意原因!$L$6</c:f>
              <c:strCache>
                <c:ptCount val="1"/>
                <c:pt idx="0">
                  <c:v>Percent of Cases</c:v>
                </c:pt>
              </c:strCache>
            </c:strRef>
          </c:tx>
          <c:spPr>
            <a:solidFill>
              <a:srgbClr val="4F81BD"/>
            </a:solidFill>
            <a:ln>
              <a:noFill/>
            </a:ln>
            <a:effectLst/>
          </c:spPr>
          <c:invertIfNegative val="1"/>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zh-CN"/>
              </a:p>
            </c:txPr>
            <c:showLegendKey val="1"/>
            <c:showVal val="1"/>
            <c:showCatName val="1"/>
            <c:showSerName val="1"/>
            <c:showPercent val="1"/>
            <c:showBubbleSize val="1"/>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对工作不满意原因!$K$7:$K$19</c:f>
              <c:strCache>
                <c:ptCount val="13"/>
                <c:pt idx="0">
                  <c:v>其他</c:v>
                </c:pt>
                <c:pt idx="1">
                  <c:v>就业困难学生的帮扶</c:v>
                </c:pt>
                <c:pt idx="2">
                  <c:v>毕业生的就业跟踪服务</c:v>
                </c:pt>
                <c:pt idx="3">
                  <c:v>升学(或出国)指导</c:v>
                </c:pt>
                <c:pt idx="4">
                  <c:v>创业指导与训练</c:v>
                </c:pt>
                <c:pt idx="5">
                  <c:v>就业政策宣传解读</c:v>
                </c:pt>
                <c:pt idx="6">
                  <c:v>举办校园招聘会</c:v>
                </c:pt>
                <c:pt idx="7">
                  <c:v>就业心理辅导</c:v>
                </c:pt>
                <c:pt idx="8">
                  <c:v>就业形势分析与判断</c:v>
                </c:pt>
                <c:pt idx="9">
                  <c:v>招聘信息的搜集与发布</c:v>
                </c:pt>
                <c:pt idx="10">
                  <c:v>就业实习与实践</c:v>
                </c:pt>
                <c:pt idx="11">
                  <c:v>职业生涯规划指导</c:v>
                </c:pt>
                <c:pt idx="12">
                  <c:v>简历制作与求职面试指导</c:v>
                </c:pt>
              </c:strCache>
            </c:strRef>
          </c:cat>
          <c:val>
            <c:numRef>
              <c:f>对工作不满意原因!$L$7:$L$19</c:f>
              <c:numCache>
                <c:formatCode>0.00%</c:formatCode>
                <c:ptCount val="13"/>
                <c:pt idx="0">
                  <c:v>9.0000000000000028E-3</c:v>
                </c:pt>
                <c:pt idx="1">
                  <c:v>8.4000000000000047E-2</c:v>
                </c:pt>
                <c:pt idx="2">
                  <c:v>8.800000000000005E-2</c:v>
                </c:pt>
                <c:pt idx="3">
                  <c:v>8.800000000000005E-2</c:v>
                </c:pt>
                <c:pt idx="4">
                  <c:v>0.12400000000000004</c:v>
                </c:pt>
                <c:pt idx="5">
                  <c:v>0.13700000000000001</c:v>
                </c:pt>
                <c:pt idx="6">
                  <c:v>0.15500000000000008</c:v>
                </c:pt>
                <c:pt idx="7">
                  <c:v>0.18500000000000008</c:v>
                </c:pt>
                <c:pt idx="8">
                  <c:v>0.23</c:v>
                </c:pt>
                <c:pt idx="9">
                  <c:v>0.23300000000000001</c:v>
                </c:pt>
                <c:pt idx="10">
                  <c:v>0.253</c:v>
                </c:pt>
                <c:pt idx="11">
                  <c:v>0.28400000000000014</c:v>
                </c:pt>
                <c:pt idx="12">
                  <c:v>0.29900000000000021</c:v>
                </c:pt>
              </c:numCache>
            </c:numRef>
          </c:val>
          <c:extLst>
            <c:ext xmlns:c14="http://schemas.microsoft.com/office/drawing/2007/8/2/chart" uri="{6F2FDCE9-48DA-4B69-8628-5D25D57E5C99}">
              <c14:invertSolidFillFmt>
                <c14:spPr xmlns:c14="http://schemas.microsoft.com/office/drawing/2007/8/2/chart">
                  <a:solidFill>
                    <a:srgbClr val="FFFFFF"/>
                  </a:solidFill>
                  <a:ln>
                    <a:noFill/>
                  </a:ln>
                  <a:effectLst/>
                </c14:spPr>
              </c14:invertSolidFillFmt>
            </c:ext>
          </c:extLst>
        </c:ser>
        <c:dLbls>
          <c:showLegendKey val="0"/>
          <c:showVal val="0"/>
          <c:showCatName val="0"/>
          <c:showSerName val="0"/>
          <c:showPercent val="0"/>
          <c:showBubbleSize val="0"/>
        </c:dLbls>
        <c:gapWidth val="105"/>
        <c:axId val="437096448"/>
        <c:axId val="437097984"/>
      </c:barChart>
      <c:catAx>
        <c:axId val="437096448"/>
        <c:scaling>
          <c:orientation val="minMax"/>
        </c:scaling>
        <c:delete val="1"/>
        <c:axPos val="l"/>
        <c:numFmt formatCode="General" sourceLinked="1"/>
        <c:majorTickMark val="in"/>
        <c:minorTickMark val="cross"/>
        <c:tickLblPos val="nextTo"/>
        <c:crossAx val="437097984"/>
        <c:crosses val="autoZero"/>
        <c:auto val="1"/>
        <c:lblAlgn val="ctr"/>
        <c:lblOffset val="100"/>
        <c:noMultiLvlLbl val="1"/>
      </c:catAx>
      <c:valAx>
        <c:axId val="437097984"/>
        <c:scaling>
          <c:orientation val="minMax"/>
          <c:max val="0.30000000000000021"/>
        </c:scaling>
        <c:delete val="1"/>
        <c:axPos val="b"/>
        <c:numFmt formatCode="0.00%" sourceLinked="1"/>
        <c:majorTickMark val="in"/>
        <c:minorTickMark val="cross"/>
        <c:tickLblPos val="nextTo"/>
        <c:crossAx val="437096448"/>
        <c:crosses val="autoZero"/>
        <c:crossBetween val="between"/>
        <c:majorUnit val="5.0000000000000024E-2"/>
      </c:valAx>
      <c:spPr>
        <a:noFill/>
        <a:ln>
          <a:noFill/>
        </a:ln>
        <a:effectLst/>
      </c:spPr>
    </c:plotArea>
    <c:plotVisOnly val="1"/>
    <c:dispBlanksAs val="gap"/>
    <c:showDLblsOverMax val="1"/>
  </c:chart>
  <c:spPr>
    <a:solidFill>
      <a:schemeClr val="bg1"/>
    </a:solidFill>
    <a:ln w="9525" cap="flat" cmpd="sng" algn="ctr">
      <a:noFill/>
      <a:round/>
    </a:ln>
    <a:effectLst/>
  </c:spPr>
  <c:txPr>
    <a:bodyPr/>
    <a:lstStyle/>
    <a:p>
      <a:pPr>
        <a:defRPr/>
      </a:pPr>
      <a:endParaRPr lang="zh-CN"/>
    </a:p>
  </c:tx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15"/>
    </mc:Choice>
    <mc:Fallback>
      <c:style val="15"/>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tx>
            <c:strRef>
              <c:f>Sheet1!$B$1</c:f>
              <c:strCache>
                <c:ptCount val="1"/>
                <c:pt idx="0">
                  <c:v>列1</c:v>
                </c:pt>
              </c:strCache>
            </c:strRef>
          </c:tx>
          <c:dPt>
            <c:idx val="0"/>
            <c:bubble3D val="0"/>
            <c:spPr>
              <a:solidFill>
                <a:schemeClr val="accent1"/>
              </a:solidFill>
            </c:spPr>
          </c:dPt>
          <c:dPt>
            <c:idx val="1"/>
            <c:bubble3D val="0"/>
            <c:spPr>
              <a:solidFill>
                <a:schemeClr val="accent2"/>
              </a:solidFill>
            </c:spPr>
          </c:dPt>
          <c:dPt>
            <c:idx val="2"/>
            <c:bubble3D val="0"/>
            <c:spPr>
              <a:solidFill>
                <a:schemeClr val="accent3"/>
              </a:solidFill>
            </c:spPr>
          </c:dPt>
          <c:dLbls>
            <c:dLbl>
              <c:idx val="0"/>
              <c:layout>
                <c:manualLayout>
                  <c:x val="-4.2197912283865303E-2"/>
                  <c:y val="-1.9692174400530057E-2"/>
                </c:manualLayout>
              </c:layout>
              <c:spPr>
                <a:noFill/>
                <a:ln w="25359">
                  <a:noFill/>
                </a:ln>
              </c:spPr>
              <c:txPr>
                <a:bodyPr/>
                <a:lstStyle/>
                <a:p>
                  <a:pPr>
                    <a:defRPr/>
                  </a:pPr>
                  <a:endParaRPr lang="zh-CN"/>
                </a:p>
              </c:txPr>
              <c:dLblPos val="bestFit"/>
              <c:showLegendKey val="0"/>
              <c:showVal val="1"/>
              <c:showCatName val="1"/>
              <c:showSerName val="0"/>
              <c:showPercent val="0"/>
              <c:showBubbleSize val="0"/>
            </c:dLbl>
            <c:dLbl>
              <c:idx val="1"/>
              <c:layout>
                <c:manualLayout>
                  <c:x val="2.7615956402396294E-2"/>
                  <c:y val="4.3627143694416788E-2"/>
                </c:manualLayout>
              </c:layout>
              <c:spPr>
                <a:noFill/>
                <a:ln w="25359">
                  <a:noFill/>
                </a:ln>
              </c:spPr>
              <c:txPr>
                <a:bodyPr/>
                <a:lstStyle/>
                <a:p>
                  <a:pPr>
                    <a:defRPr/>
                  </a:pPr>
                  <a:endParaRPr lang="zh-CN"/>
                </a:p>
              </c:txPr>
              <c:dLblPos val="bestFit"/>
              <c:showLegendKey val="0"/>
              <c:showVal val="1"/>
              <c:showCatName val="1"/>
              <c:showSerName val="0"/>
              <c:showPercent val="0"/>
              <c:showBubbleSize val="0"/>
            </c:dLbl>
            <c:dLbl>
              <c:idx val="2"/>
              <c:layout>
                <c:manualLayout>
                  <c:x val="0.16633966453118093"/>
                  <c:y val="-5.1402685241267933E-2"/>
                </c:manualLayout>
              </c:layout>
              <c:spPr>
                <a:noFill/>
                <a:ln w="25359">
                  <a:noFill/>
                </a:ln>
              </c:spPr>
              <c:txPr>
                <a:bodyPr wrap="square" lIns="38100" tIns="19050" rIns="38100" bIns="19050" anchor="ctr">
                  <a:noAutofit/>
                </a:bodyPr>
                <a:lstStyle/>
                <a:p>
                  <a:pPr>
                    <a:defRPr/>
                  </a:pPr>
                  <a:endParaRPr lang="zh-CN"/>
                </a:p>
              </c:txPr>
              <c:dLblPos val="bestFit"/>
              <c:showLegendKey val="0"/>
              <c:showVal val="1"/>
              <c:showCatName val="1"/>
              <c:showSerName val="0"/>
              <c:showPercent val="0"/>
              <c:showBubbleSize val="0"/>
            </c:dLbl>
            <c:dLbl>
              <c:idx val="3"/>
              <c:layout>
                <c:manualLayout>
                  <c:x val="-0.13982614958993037"/>
                  <c:y val="3.7414806620246856E-2"/>
                </c:manualLayout>
              </c:layout>
              <c:spPr>
                <a:noFill/>
                <a:ln w="25359">
                  <a:noFill/>
                </a:ln>
              </c:spPr>
              <c:txPr>
                <a:bodyPr/>
                <a:lstStyle/>
                <a:p>
                  <a:pPr>
                    <a:defRPr/>
                  </a:pPr>
                  <a:endParaRPr lang="zh-CN"/>
                </a:p>
              </c:txPr>
              <c:dLblPos val="bestFit"/>
              <c:showLegendKey val="0"/>
              <c:showVal val="1"/>
              <c:showCatName val="1"/>
              <c:showSerName val="0"/>
              <c:showPercent val="0"/>
              <c:showBubbleSize val="0"/>
            </c:dLbl>
            <c:dLbl>
              <c:idx val="4"/>
              <c:layout>
                <c:manualLayout>
                  <c:x val="0.18824736305051404"/>
                  <c:y val="2.7548209366391185E-2"/>
                </c:manualLayout>
              </c:layout>
              <c:spPr>
                <a:noFill/>
                <a:ln w="25359">
                  <a:noFill/>
                </a:ln>
              </c:spPr>
              <c:txPr>
                <a:bodyPr/>
                <a:lstStyle/>
                <a:p>
                  <a:pPr>
                    <a:defRPr/>
                  </a:pPr>
                  <a:endParaRPr lang="zh-CN"/>
                </a:p>
              </c:txPr>
              <c:dLblPos val="bestFit"/>
              <c:showLegendKey val="0"/>
              <c:showVal val="1"/>
              <c:showCatName val="1"/>
              <c:showSerName val="0"/>
              <c:showPercent val="0"/>
              <c:showBubbleSize val="0"/>
            </c:dLbl>
            <c:dLbl>
              <c:idx val="5"/>
              <c:layout>
                <c:manualLayout>
                  <c:x val="-0.21285860057513745"/>
                  <c:y val="5.8568360773085075E-2"/>
                </c:manualLayout>
              </c:layout>
              <c:spPr>
                <a:noFill/>
                <a:ln w="25359">
                  <a:noFill/>
                </a:ln>
              </c:spPr>
              <c:txPr>
                <a:bodyPr/>
                <a:lstStyle/>
                <a:p>
                  <a:pPr>
                    <a:defRPr/>
                  </a:pPr>
                  <a:endParaRPr lang="zh-CN"/>
                </a:p>
              </c:txPr>
              <c:dLblPos val="bestFit"/>
              <c:showLegendKey val="0"/>
              <c:showVal val="1"/>
              <c:showCatName val="1"/>
              <c:showSerName val="0"/>
              <c:showPercent val="0"/>
              <c:showBubbleSize val="0"/>
            </c:dLbl>
            <c:dLbl>
              <c:idx val="6"/>
              <c:layout>
                <c:manualLayout>
                  <c:x val="-9.7502905691883524E-2"/>
                  <c:y val="-2.4500119303268907E-2"/>
                </c:manualLayout>
              </c:layout>
              <c:spPr>
                <a:noFill/>
                <a:ln w="25359">
                  <a:noFill/>
                </a:ln>
              </c:spPr>
              <c:txPr>
                <a:bodyPr/>
                <a:lstStyle/>
                <a:p>
                  <a:pPr>
                    <a:defRPr/>
                  </a:pPr>
                  <a:endParaRPr lang="zh-CN"/>
                </a:p>
              </c:txPr>
              <c:dLblPos val="bestFit"/>
              <c:showLegendKey val="0"/>
              <c:showVal val="1"/>
              <c:showCatName val="1"/>
              <c:showSerName val="0"/>
              <c:showPercent val="0"/>
              <c:showBubbleSize val="0"/>
            </c:dLbl>
            <c:spPr>
              <a:noFill/>
              <a:ln w="25359">
                <a:noFill/>
              </a:ln>
            </c:spPr>
            <c:dLblPos val="bestFit"/>
            <c:showLegendKey val="0"/>
            <c:showVal val="1"/>
            <c:showCatName val="1"/>
            <c:showSerName val="0"/>
            <c:showPercent val="0"/>
            <c:showBubbleSize val="0"/>
            <c:showLeaderLines val="1"/>
          </c:dLbls>
          <c:cat>
            <c:strRef>
              <c:f>Sheet1!$A$2:$A$4</c:f>
              <c:strCache>
                <c:ptCount val="3"/>
                <c:pt idx="0">
                  <c:v>愿意</c:v>
                </c:pt>
                <c:pt idx="1">
                  <c:v>不确定</c:v>
                </c:pt>
                <c:pt idx="2">
                  <c:v>不愿意</c:v>
                </c:pt>
              </c:strCache>
            </c:strRef>
          </c:cat>
          <c:val>
            <c:numRef>
              <c:f>Sheet1!$B$2:$B$4</c:f>
              <c:numCache>
                <c:formatCode>0.00%</c:formatCode>
                <c:ptCount val="3"/>
                <c:pt idx="0">
                  <c:v>0.71809256661991583</c:v>
                </c:pt>
                <c:pt idx="1">
                  <c:v>0.24964936886395511</c:v>
                </c:pt>
                <c:pt idx="2">
                  <c:v>3.2258064516129031E-2</c:v>
                </c:pt>
              </c:numCache>
            </c:numRef>
          </c:val>
        </c:ser>
        <c:dLbls>
          <c:showLegendKey val="0"/>
          <c:showVal val="0"/>
          <c:showCatName val="0"/>
          <c:showSerName val="0"/>
          <c:showPercent val="0"/>
          <c:showBubbleSize val="0"/>
          <c:showLeaderLines val="1"/>
        </c:dLbls>
        <c:firstSliceAng val="0"/>
      </c:pieChart>
      <c:spPr>
        <a:noFill/>
        <a:ln w="25359">
          <a:noFill/>
        </a:ln>
      </c:spPr>
    </c:plotArea>
    <c:plotVisOnly val="1"/>
    <c:dispBlanksAs val="zero"/>
    <c:showDLblsOverMax val="0"/>
  </c:chart>
  <c:spPr>
    <a:ln>
      <a:solidFill>
        <a:srgbClr val="5B9BD5"/>
      </a:solidFill>
    </a:ln>
  </c:sp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15"/>
    </mc:Choice>
    <mc:Fallback>
      <c:style val="15"/>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tx>
            <c:strRef>
              <c:f>Sheet1!$B$1</c:f>
              <c:strCache>
                <c:ptCount val="1"/>
                <c:pt idx="0">
                  <c:v>列1</c:v>
                </c:pt>
              </c:strCache>
            </c:strRef>
          </c:tx>
          <c:dPt>
            <c:idx val="0"/>
            <c:bubble3D val="0"/>
            <c:spPr>
              <a:solidFill>
                <a:schemeClr val="accent1"/>
              </a:solidFill>
            </c:spPr>
          </c:dPt>
          <c:dPt>
            <c:idx val="1"/>
            <c:bubble3D val="0"/>
            <c:spPr>
              <a:solidFill>
                <a:schemeClr val="accent2"/>
              </a:solidFill>
            </c:spPr>
          </c:dPt>
          <c:dPt>
            <c:idx val="2"/>
            <c:bubble3D val="0"/>
            <c:spPr>
              <a:solidFill>
                <a:schemeClr val="accent3"/>
              </a:solidFill>
            </c:spPr>
          </c:dPt>
          <c:dPt>
            <c:idx val="3"/>
            <c:bubble3D val="0"/>
            <c:spPr>
              <a:solidFill>
                <a:schemeClr val="accent4"/>
              </a:solidFill>
            </c:spPr>
          </c:dPt>
          <c:dPt>
            <c:idx val="4"/>
            <c:bubble3D val="0"/>
            <c:spPr>
              <a:solidFill>
                <a:schemeClr val="accent5"/>
              </a:solidFill>
            </c:spPr>
          </c:dPt>
          <c:dLbls>
            <c:dLbl>
              <c:idx val="0"/>
              <c:layout>
                <c:manualLayout>
                  <c:x val="6.9614455563572389E-2"/>
                  <c:y val="0.22612280436099336"/>
                </c:manualLayout>
              </c:layout>
              <c:spPr>
                <a:noFill/>
                <a:ln w="25359">
                  <a:noFill/>
                </a:ln>
              </c:spPr>
              <c:txPr>
                <a:bodyPr/>
                <a:lstStyle/>
                <a:p>
                  <a:pPr>
                    <a:defRPr/>
                  </a:pPr>
                  <a:endParaRPr lang="zh-CN"/>
                </a:p>
              </c:txPr>
              <c:dLblPos val="bestFit"/>
              <c:showLegendKey val="0"/>
              <c:showVal val="1"/>
              <c:showCatName val="1"/>
              <c:showSerName val="0"/>
              <c:showPercent val="0"/>
              <c:showBubbleSize val="0"/>
            </c:dLbl>
            <c:dLbl>
              <c:idx val="1"/>
              <c:layout>
                <c:manualLayout>
                  <c:x val="0.3937736080326929"/>
                  <c:y val="-1.7535079749646666E-2"/>
                </c:manualLayout>
              </c:layout>
              <c:spPr>
                <a:noFill/>
                <a:ln w="25359">
                  <a:noFill/>
                </a:ln>
              </c:spPr>
              <c:txPr>
                <a:bodyPr/>
                <a:lstStyle/>
                <a:p>
                  <a:pPr>
                    <a:defRPr/>
                  </a:pPr>
                  <a:endParaRPr lang="zh-CN"/>
                </a:p>
              </c:txPr>
              <c:dLblPos val="bestFit"/>
              <c:showLegendKey val="0"/>
              <c:showVal val="1"/>
              <c:showCatName val="1"/>
              <c:showSerName val="0"/>
              <c:showPercent val="0"/>
              <c:showBubbleSize val="0"/>
            </c:dLbl>
            <c:dLbl>
              <c:idx val="2"/>
              <c:layout>
                <c:manualLayout>
                  <c:x val="5.0020721094073822E-3"/>
                  <c:y val="0.16994245911568756"/>
                </c:manualLayout>
              </c:layout>
              <c:spPr>
                <a:noFill/>
                <a:ln w="25359">
                  <a:noFill/>
                </a:ln>
              </c:spPr>
              <c:txPr>
                <a:bodyPr wrap="square" lIns="38100" tIns="19050" rIns="38100" bIns="19050" anchor="ctr">
                  <a:noAutofit/>
                </a:bodyPr>
                <a:lstStyle/>
                <a:p>
                  <a:pPr>
                    <a:defRPr/>
                  </a:pPr>
                  <a:endParaRPr lang="zh-CN"/>
                </a:p>
              </c:txPr>
              <c:dLblPos val="bestFit"/>
              <c:showLegendKey val="0"/>
              <c:showVal val="1"/>
              <c:showCatName val="1"/>
              <c:showSerName val="0"/>
              <c:showPercent val="0"/>
              <c:showBubbleSize val="0"/>
            </c:dLbl>
            <c:dLbl>
              <c:idx val="3"/>
              <c:layout>
                <c:manualLayout>
                  <c:x val="-0.12061184661625843"/>
                  <c:y val="1.7170401776700983E-2"/>
                </c:manualLayout>
              </c:layout>
              <c:spPr>
                <a:noFill/>
                <a:ln w="25359">
                  <a:noFill/>
                </a:ln>
              </c:spPr>
              <c:txPr>
                <a:bodyPr wrap="square" lIns="38100" tIns="19050" rIns="38100" bIns="19050" anchor="ctr">
                  <a:noAutofit/>
                </a:bodyPr>
                <a:lstStyle/>
                <a:p>
                  <a:pPr>
                    <a:defRPr/>
                  </a:pPr>
                  <a:endParaRPr lang="zh-CN"/>
                </a:p>
              </c:txPr>
              <c:dLblPos val="bestFit"/>
              <c:showLegendKey val="0"/>
              <c:showVal val="1"/>
              <c:showCatName val="1"/>
              <c:showSerName val="0"/>
              <c:showPercent val="0"/>
              <c:showBubbleSize val="0"/>
            </c:dLbl>
            <c:dLbl>
              <c:idx val="4"/>
              <c:layout>
                <c:manualLayout>
                  <c:x val="0.30591377273060022"/>
                  <c:y val="9.6153846153846333E-3"/>
                </c:manualLayout>
              </c:layout>
              <c:spPr>
                <a:noFill/>
                <a:ln w="25359">
                  <a:noFill/>
                </a:ln>
              </c:spPr>
              <c:txPr>
                <a:bodyPr wrap="square" lIns="38100" tIns="19050" rIns="38100" bIns="19050" anchor="ctr">
                  <a:noAutofit/>
                </a:bodyPr>
                <a:lstStyle/>
                <a:p>
                  <a:pPr>
                    <a:defRPr/>
                  </a:pPr>
                  <a:endParaRPr lang="zh-CN"/>
                </a:p>
              </c:txPr>
              <c:dLblPos val="bestFit"/>
              <c:showLegendKey val="0"/>
              <c:showVal val="1"/>
              <c:showCatName val="1"/>
              <c:showSerName val="0"/>
              <c:showPercent val="0"/>
              <c:showBubbleSize val="0"/>
            </c:dLbl>
            <c:dLbl>
              <c:idx val="5"/>
              <c:layout>
                <c:manualLayout>
                  <c:x val="-0.21285860057513745"/>
                  <c:y val="5.8568360773085075E-2"/>
                </c:manualLayout>
              </c:layout>
              <c:spPr>
                <a:noFill/>
                <a:ln w="25359">
                  <a:noFill/>
                </a:ln>
              </c:spPr>
              <c:txPr>
                <a:bodyPr/>
                <a:lstStyle/>
                <a:p>
                  <a:pPr>
                    <a:defRPr/>
                  </a:pPr>
                  <a:endParaRPr lang="zh-CN"/>
                </a:p>
              </c:txPr>
              <c:dLblPos val="bestFit"/>
              <c:showLegendKey val="0"/>
              <c:showVal val="1"/>
              <c:showCatName val="1"/>
              <c:showSerName val="0"/>
              <c:showPercent val="0"/>
              <c:showBubbleSize val="0"/>
            </c:dLbl>
            <c:dLbl>
              <c:idx val="6"/>
              <c:layout>
                <c:manualLayout>
                  <c:x val="-9.7502905691883524E-2"/>
                  <c:y val="-2.4500119303268907E-2"/>
                </c:manualLayout>
              </c:layout>
              <c:spPr>
                <a:noFill/>
                <a:ln w="25359">
                  <a:noFill/>
                </a:ln>
              </c:spPr>
              <c:txPr>
                <a:bodyPr/>
                <a:lstStyle/>
                <a:p>
                  <a:pPr>
                    <a:defRPr/>
                  </a:pPr>
                  <a:endParaRPr lang="zh-CN"/>
                </a:p>
              </c:txPr>
              <c:dLblPos val="bestFit"/>
              <c:showLegendKey val="0"/>
              <c:showVal val="1"/>
              <c:showCatName val="1"/>
              <c:showSerName val="0"/>
              <c:showPercent val="0"/>
              <c:showBubbleSize val="0"/>
            </c:dLbl>
            <c:spPr>
              <a:noFill/>
              <a:ln w="25359">
                <a:noFill/>
              </a:ln>
            </c:spPr>
            <c:dLblPos val="bestFit"/>
            <c:showLegendKey val="0"/>
            <c:showVal val="1"/>
            <c:showCatName val="1"/>
            <c:showSerName val="0"/>
            <c:showPercent val="0"/>
            <c:showBubbleSize val="0"/>
            <c:showLeaderLines val="1"/>
          </c:dLbls>
          <c:cat>
            <c:strRef>
              <c:f>Sheet1!$A$2:$A$6</c:f>
              <c:strCache>
                <c:ptCount val="5"/>
                <c:pt idx="0">
                  <c:v>很满意</c:v>
                </c:pt>
                <c:pt idx="1">
                  <c:v>比较满意</c:v>
                </c:pt>
                <c:pt idx="2">
                  <c:v>一般</c:v>
                </c:pt>
                <c:pt idx="3">
                  <c:v>比较不满意</c:v>
                </c:pt>
                <c:pt idx="4">
                  <c:v>很不满意</c:v>
                </c:pt>
              </c:strCache>
            </c:strRef>
          </c:cat>
          <c:val>
            <c:numRef>
              <c:f>Sheet1!$B$2:$B$6</c:f>
              <c:numCache>
                <c:formatCode>0.00%</c:formatCode>
                <c:ptCount val="5"/>
                <c:pt idx="0">
                  <c:v>0.23676880222841226</c:v>
                </c:pt>
                <c:pt idx="1">
                  <c:v>0.58077994428969359</c:v>
                </c:pt>
                <c:pt idx="2">
                  <c:v>0.15870000000000001</c:v>
                </c:pt>
                <c:pt idx="3">
                  <c:v>1.8105849582172703E-2</c:v>
                </c:pt>
                <c:pt idx="4">
                  <c:v>5.5710306406685237E-3</c:v>
                </c:pt>
              </c:numCache>
            </c:numRef>
          </c:val>
        </c:ser>
        <c:dLbls>
          <c:showLegendKey val="0"/>
          <c:showVal val="0"/>
          <c:showCatName val="0"/>
          <c:showSerName val="0"/>
          <c:showPercent val="0"/>
          <c:showBubbleSize val="0"/>
          <c:showLeaderLines val="1"/>
        </c:dLbls>
        <c:firstSliceAng val="0"/>
      </c:pieChart>
      <c:spPr>
        <a:noFill/>
        <a:ln w="25359">
          <a:noFill/>
        </a:ln>
      </c:spPr>
    </c:plotArea>
    <c:plotVisOnly val="1"/>
    <c:dispBlanksAs val="zero"/>
    <c:showDLblsOverMax val="0"/>
  </c:chart>
  <c:spPr>
    <a:ln>
      <a:solidFill>
        <a:schemeClr val="accent1"/>
      </a:solidFill>
    </a:ln>
  </c:sp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1"/>
  <c:lang val="zh-CN"/>
  <c:roundedCorners val="1"/>
  <c:style val="2"/>
  <c:clrMapOvr bg1="lt1" tx1="dk1" bg2="lt2" tx2="dk2" accent1="accent1" accent2="accent2" accent3="accent3" accent4="accent4" accent5="accent5" accent6="accent6" hlink="hlink" folHlink="folHlink"/>
  <c:chart>
    <c:autoTitleDeleted val="1"/>
    <c:plotArea>
      <c:layout/>
      <c:barChart>
        <c:barDir val="bar"/>
        <c:grouping val="clustered"/>
        <c:varyColors val="1"/>
        <c:ser>
          <c:idx val="0"/>
          <c:order val="0"/>
          <c:tx>
            <c:strRef>
              <c:f>对工作不满意原因!$L$6</c:f>
              <c:strCache>
                <c:ptCount val="1"/>
                <c:pt idx="0">
                  <c:v>Percent of Cases</c:v>
                </c:pt>
              </c:strCache>
            </c:strRef>
          </c:tx>
          <c:spPr>
            <a:solidFill>
              <a:srgbClr val="4F81BD"/>
            </a:solidFill>
            <a:ln>
              <a:noFill/>
            </a:ln>
            <a:effectLst/>
          </c:spPr>
          <c:invertIfNegative val="1"/>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zh-CN"/>
              </a:p>
            </c:txPr>
            <c:showLegendKey val="1"/>
            <c:showVal val="1"/>
            <c:showCatName val="1"/>
            <c:showSerName val="1"/>
            <c:showPercent val="1"/>
            <c:showBubbleSize val="1"/>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对工作不满意原因!$K$7:$K$18</c:f>
              <c:strCache>
                <c:ptCount val="12"/>
                <c:pt idx="0">
                  <c:v>图书与教学设施不好</c:v>
                </c:pt>
                <c:pt idx="1">
                  <c:v>其他</c:v>
                </c:pt>
                <c:pt idx="2">
                  <c:v>本专业辅导员不友好</c:v>
                </c:pt>
                <c:pt idx="3">
                  <c:v>学校管理人员不友好、效率低</c:v>
                </c:pt>
                <c:pt idx="4">
                  <c:v>食堂服务与饭菜质量不好</c:v>
                </c:pt>
                <c:pt idx="5">
                  <c:v>文娱体育设施不全</c:v>
                </c:pt>
                <c:pt idx="6">
                  <c:v>住宿条件与管理不好</c:v>
                </c:pt>
                <c:pt idx="7">
                  <c:v>校风学风不好</c:v>
                </c:pt>
                <c:pt idx="8">
                  <c:v>网络环境不理想</c:v>
                </c:pt>
                <c:pt idx="9">
                  <c:v>学校某些规章制度不合理</c:v>
                </c:pt>
                <c:pt idx="10">
                  <c:v>师生课外交流不够</c:v>
                </c:pt>
                <c:pt idx="11">
                  <c:v>校园偏僻交通不便</c:v>
                </c:pt>
              </c:strCache>
            </c:strRef>
          </c:cat>
          <c:val>
            <c:numRef>
              <c:f>对工作不满意原因!$L$7:$L$18</c:f>
              <c:numCache>
                <c:formatCode>0.00%</c:formatCode>
                <c:ptCount val="12"/>
                <c:pt idx="0">
                  <c:v>4.1000000000000002E-2</c:v>
                </c:pt>
                <c:pt idx="1">
                  <c:v>4.7000000000000014E-2</c:v>
                </c:pt>
                <c:pt idx="2">
                  <c:v>5.5000000000000014E-2</c:v>
                </c:pt>
                <c:pt idx="3">
                  <c:v>7.1999999999999995E-2</c:v>
                </c:pt>
                <c:pt idx="4">
                  <c:v>7.3000000000000009E-2</c:v>
                </c:pt>
                <c:pt idx="5">
                  <c:v>7.8000000000000014E-2</c:v>
                </c:pt>
                <c:pt idx="6">
                  <c:v>9.4000000000000028E-2</c:v>
                </c:pt>
                <c:pt idx="7">
                  <c:v>0.113</c:v>
                </c:pt>
                <c:pt idx="8">
                  <c:v>0.13400000000000001</c:v>
                </c:pt>
                <c:pt idx="9">
                  <c:v>0.14500000000000007</c:v>
                </c:pt>
                <c:pt idx="10">
                  <c:v>0.18100000000000008</c:v>
                </c:pt>
                <c:pt idx="11">
                  <c:v>0.7180000000000003</c:v>
                </c:pt>
              </c:numCache>
            </c:numRef>
          </c:val>
          <c:extLst>
            <c:ext xmlns:c14="http://schemas.microsoft.com/office/drawing/2007/8/2/chart" uri="{6F2FDCE9-48DA-4B69-8628-5D25D57E5C99}">
              <c14:invertSolidFillFmt>
                <c14:spPr xmlns:c14="http://schemas.microsoft.com/office/drawing/2007/8/2/chart">
                  <a:solidFill>
                    <a:srgbClr val="FFFFFF"/>
                  </a:solidFill>
                  <a:ln>
                    <a:noFill/>
                  </a:ln>
                  <a:effectLst/>
                </c14:spPr>
              </c14:invertSolidFillFmt>
            </c:ext>
          </c:extLst>
        </c:ser>
        <c:dLbls>
          <c:showLegendKey val="0"/>
          <c:showVal val="0"/>
          <c:showCatName val="0"/>
          <c:showSerName val="0"/>
          <c:showPercent val="0"/>
          <c:showBubbleSize val="0"/>
        </c:dLbls>
        <c:gapWidth val="105"/>
        <c:axId val="438249728"/>
        <c:axId val="440315904"/>
      </c:barChart>
      <c:catAx>
        <c:axId val="438249728"/>
        <c:scaling>
          <c:orientation val="minMax"/>
        </c:scaling>
        <c:delete val="1"/>
        <c:axPos val="l"/>
        <c:numFmt formatCode="General" sourceLinked="1"/>
        <c:majorTickMark val="in"/>
        <c:minorTickMark val="cross"/>
        <c:tickLblPos val="nextTo"/>
        <c:crossAx val="440315904"/>
        <c:crosses val="autoZero"/>
        <c:auto val="1"/>
        <c:lblAlgn val="ctr"/>
        <c:lblOffset val="100"/>
        <c:noMultiLvlLbl val="1"/>
      </c:catAx>
      <c:valAx>
        <c:axId val="440315904"/>
        <c:scaling>
          <c:orientation val="minMax"/>
        </c:scaling>
        <c:delete val="1"/>
        <c:axPos val="b"/>
        <c:numFmt formatCode="0.00%" sourceLinked="1"/>
        <c:majorTickMark val="in"/>
        <c:minorTickMark val="cross"/>
        <c:tickLblPos val="nextTo"/>
        <c:crossAx val="438249728"/>
        <c:crosses val="autoZero"/>
        <c:crossBetween val="between"/>
        <c:majorUnit val="0.16000000000000003"/>
      </c:valAx>
      <c:spPr>
        <a:noFill/>
        <a:ln>
          <a:noFill/>
        </a:ln>
        <a:effectLst/>
      </c:spPr>
    </c:plotArea>
    <c:plotVisOnly val="1"/>
    <c:dispBlanksAs val="gap"/>
    <c:showDLblsOverMax val="1"/>
  </c:chart>
  <c:spPr>
    <a:solidFill>
      <a:schemeClr val="bg1"/>
    </a:solidFill>
    <a:ln w="9525" cap="flat" cmpd="sng" algn="ctr">
      <a:noFill/>
      <a:round/>
    </a:ln>
    <a:effectLst/>
  </c:spPr>
  <c:txPr>
    <a:bodyPr/>
    <a:lstStyle/>
    <a:p>
      <a:pPr>
        <a:defRPr/>
      </a:pPr>
      <a:endParaRPr lang="zh-CN"/>
    </a:p>
  </c:txPr>
  <c:externalData r:id="rId2">
    <c:autoUpdate val="0"/>
  </c:externalData>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Normal.dotm</Template>
  <TotalTime>6</TotalTime>
  <Pages>49</Pages>
  <Words>2733</Words>
  <Characters>15580</Characters>
  <Application>Microsoft Office Word</Application>
  <DocSecurity>0</DocSecurity>
  <Lines>129</Lines>
  <Paragraphs>36</Paragraphs>
  <ScaleCrop>false</ScaleCrop>
  <Company/>
  <LinksUpToDate>false</LinksUpToDate>
  <CharactersWithSpaces>18277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SHOU</dc:creator>
  <cp:lastModifiedBy>SHOU</cp:lastModifiedBy>
  <cp:revision>7</cp:revision>
  <dcterms:created xsi:type="dcterms:W3CDTF">2017-01-12T07:15:00Z</dcterms:created>
  <dcterms:modified xsi:type="dcterms:W3CDTF">2017-01-12T07:50:00Z</dcterms:modified>
</cp:coreProperties>
</file>