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看机智家长如何应对新高考？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2017年高考改革新方案的出台，引起了社会的极大关注。未来高考，无论是“学生的学”、“学校的教”，还是“高校的选”都将发生很多变化，</w:t>
      </w:r>
      <w:r>
        <w:rPr>
          <w:rFonts w:hint="eastAsia"/>
          <w:sz w:val="21"/>
          <w:szCs w:val="21"/>
          <w:lang w:eastAsia="zh-CN"/>
        </w:rPr>
        <w:t>机智的</w:t>
      </w:r>
      <w:r>
        <w:rPr>
          <w:sz w:val="21"/>
          <w:szCs w:val="21"/>
        </w:rPr>
        <w:t>家长该如何应对呢?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1.高考加分项目大幅缩减，分数更重要了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教育部等5部门联合下发《关于进一步减少和规范高考加分项目和分值的意见》，规定自2015年1月1日起，取消重大体育比赛获奖者、二级运动员统测合格者、省级优秀学生、思想政治品德突出事迹者、奥赛获奖者、科技类竞赛获奖者等6项全国性加分项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政策解读：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加分项目大幅度缩减，意味着高考文化课分数的含金量明显提升，高考分数会比以往更加关键和重要。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家长应对策略：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家长今后没必要强迫孩子参加一些美术、武术、奥数等特长辅导班，而是应该督促孩子在课程学习中更加全面，在学科知识点上更重视细节的精准，巩固孩子所有的学科基础，方能在高考中更占优势!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2.新高考，语文重要性凸显!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新高考方案实行“3+3”总体改革思路，不分文理科，语文、数学、英语为必考科目。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政策解读：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三门必考学科中，英语将实行社会化考试，考生可多次参加，取最高成绩。因此，英语的考试难度会降低。并且，在2016年之前，高考英语分值逐年降低，相应的，语文分值将逐步提高，预示着语文在高考中的占分比重会增加。加上语文又是慢工，不是一蹴而就的，需要长期积累，扩大阅读，厚积薄发，所以说，语文会是未来高考中制胜的关键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家长应对策略：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家长们必须提前抓紧时间夯实孩子语文基础。相对而言，男生的语商会稍逊女孩一筹。因此，男孩的家长应该更操心点。提早培养他们的好习惯，特别是阅读习惯，选择课外书籍大量阅读，养成孩子写日记的好习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3.大学录取按专业，兴趣才是王道!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INCLUDEPICTURE \d "http://image.tianjimedia.com/uploadImages/2015/079/0NMJWM78AWX7.jpg" \* MERGEFORMATINET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3086100" cy="22479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新高考文理不分科，学生完成必修内容的学习后，根据自身的兴趣、特长和优势以及将来报考高校的要求、就业的取向出发，从政治、历史、地理、物理、化学、生物这6个科目中任选3门。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政策解读：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新高考将根据所报考的专业对应选考3门科目，比如选择专业是物理，那就必须选物理，拿物理成绩来算总分。这意味着，高考录取不再区分一本、二本、三本，而是按照专业进行，至于学什么样的专业则与孩子的兴趣、爱好直接相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家长应对策略：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>今后，家长们不必过分考虑孩子的总分和名次，反而要注意挖掘孩子的兴趣、特长所在，并在他们学习的过程中逐步确立，选择</w:t>
      </w:r>
      <w:r>
        <w:rPr>
          <w:b/>
          <w:bCs/>
          <w:sz w:val="21"/>
          <w:szCs w:val="21"/>
        </w:rPr>
        <w:t>兴趣大、学得好、学得轻松</w:t>
      </w:r>
      <w:r>
        <w:rPr>
          <w:sz w:val="21"/>
          <w:szCs w:val="21"/>
        </w:rPr>
        <w:t>的三门作为孩子选考学科，这样在高考中胜算更大。所以，家长必须更好地掌握孩子的整体学习状况，小编建议，不妨借助</w:t>
      </w:r>
      <w:r>
        <w:rPr>
          <w:rFonts w:hint="eastAsia"/>
          <w:sz w:val="21"/>
          <w:szCs w:val="21"/>
          <w:lang w:val="en-US" w:eastAsia="zh-CN"/>
        </w:rPr>
        <w:t>51选校生涯规划教育系统的测评工具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  <w:lang w:eastAsia="zh-CN"/>
        </w:rPr>
        <w:t>评估孩子的职业兴趣倾向，</w:t>
      </w:r>
      <w:r>
        <w:rPr>
          <w:sz w:val="21"/>
          <w:szCs w:val="21"/>
        </w:rPr>
        <w:t>匹配孩子的优势和劣势，因势利导，找到孩子最需要的学习资源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4. 综合素质评价进入高考，德智体美要全面发展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新高考考试制度变为“3+3”、学业水平考试、综合素质评价和自主招生四者的结合。而教育部文件规定综合素质评价内容包括思想品德、学业水平、身心健康、艺术素养和社会实践5项。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政策解读：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综合素质评价的五项中除了学业水平外，其他绝大部分内容都带有主观性和可人为操作性，毫无疑问的必然结果是：大学录取首先看高考分数，当分数相同时，综合素质评价内容才会起附属作用。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家长应对策略：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新高考在挑分为先的前提下，向选人靠近。因此，家长没必要让孩子为此付出太多精力，但必须让孩子在上述几个方面有所涉猎，确保孩子身心健康、品德过硬、有审美情趣，了解社会。在这过程中，关于孩子的学习、成长、兴趣，甚至生活中的点滴，参加的社会公益活动，家长都可以</w:t>
      </w:r>
      <w:r>
        <w:rPr>
          <w:rFonts w:hint="eastAsia"/>
          <w:sz w:val="21"/>
          <w:szCs w:val="21"/>
          <w:lang w:eastAsia="zh-CN"/>
        </w:rPr>
        <w:t>参考</w:t>
      </w:r>
      <w:r>
        <w:rPr>
          <w:rFonts w:hint="eastAsia"/>
          <w:sz w:val="21"/>
          <w:szCs w:val="21"/>
          <w:lang w:val="en-US" w:eastAsia="zh-CN"/>
        </w:rPr>
        <w:t>51选校生涯规划教育系统中的家校联系，参考学校生涯教育资源，辅助孩子进行生涯规划。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总之，面对新高考，家长需及时了解新高考改革政策对考生的影响，如招生方案的调整、学校与专业的就业趋向等内容，从而帮助孩子及时优化备考战略、搏一个最好的大学。同时，家长还需用心扮演好“高考助手”的角色，帮助孩子做好职业规划，辅助孩子确定选考科目，多利用</w:t>
      </w:r>
      <w:r>
        <w:rPr>
          <w:rFonts w:hint="eastAsia"/>
          <w:sz w:val="21"/>
          <w:szCs w:val="21"/>
          <w:lang w:val="en-US" w:eastAsia="zh-CN"/>
        </w:rPr>
        <w:t>51选校生涯规划教育系统，帮助才</w:t>
      </w:r>
      <w:bookmarkStart w:id="0" w:name="_GoBack"/>
      <w:bookmarkEnd w:id="0"/>
      <w:r>
        <w:rPr>
          <w:sz w:val="21"/>
          <w:szCs w:val="21"/>
        </w:rPr>
        <w:t>能助孩子在高考中过五关斩六将!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B3F2110"/>
    <w:rsid w:val="1EAD6C49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3EDE0E06"/>
    <w:rsid w:val="404A0F59"/>
    <w:rsid w:val="42F2562A"/>
    <w:rsid w:val="47DC0771"/>
    <w:rsid w:val="4E4B7433"/>
    <w:rsid w:val="523941F6"/>
    <w:rsid w:val="5D0D7F55"/>
    <w:rsid w:val="642333A7"/>
    <w:rsid w:val="64AA533A"/>
    <w:rsid w:val="64CF0877"/>
    <w:rsid w:val="66730236"/>
    <w:rsid w:val="6CDA780B"/>
    <w:rsid w:val="710A095F"/>
    <w:rsid w:val="72E24001"/>
    <w:rsid w:val="75E5008B"/>
    <w:rsid w:val="7782177E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2016-11-30T03:08:40Z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