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楷体_GB2312" w:eastAsia="楷体_GB2312"/>
          <w:sz w:val="28"/>
          <w:szCs w:val="28"/>
        </w:rPr>
      </w:pPr>
    </w:p>
    <w:p>
      <w:pPr>
        <w:spacing w:line="360" w:lineRule="auto"/>
        <w:ind w:firstLine="560" w:firstLineChars="200"/>
        <w:rPr>
          <w:rFonts w:ascii="楷体_GB2312" w:eastAsia="楷体_GB2312"/>
          <w:sz w:val="28"/>
          <w:szCs w:val="28"/>
        </w:rPr>
      </w:pPr>
      <w:r>
        <w:rPr>
          <w:rFonts w:ascii="楷体_GB2312" w:eastAsia="楷体_GB2312"/>
          <w:sz w:val="28"/>
          <w:szCs w:val="28"/>
        </w:rPr>
        <w:t xml:space="preserve">   </w:t>
      </w:r>
    </w:p>
    <w:p>
      <w:pPr>
        <w:spacing w:line="360" w:lineRule="auto"/>
        <w:jc w:val="center"/>
        <w:rPr>
          <w:rFonts w:ascii="楷体_GB2312" w:hAnsi="楷体" w:eastAsia="楷体_GB2312"/>
          <w:color w:val="003366"/>
          <w:sz w:val="28"/>
          <w:szCs w:val="28"/>
        </w:rPr>
      </w:pPr>
    </w:p>
    <w:p>
      <w:pPr>
        <w:spacing w:line="360" w:lineRule="auto"/>
        <w:jc w:val="center"/>
        <w:rPr>
          <w:rFonts w:hint="eastAsia" w:ascii="黑体" w:hAnsi="楷体" w:eastAsia="黑体"/>
          <w:b/>
          <w:color w:val="003366"/>
          <w:sz w:val="56"/>
          <w:szCs w:val="56"/>
        </w:rPr>
      </w:pPr>
      <w:r>
        <w:rPr>
          <w:rFonts w:hint="eastAsia" w:ascii="黑体" w:hAnsi="楷体" w:eastAsia="黑体"/>
          <w:b/>
          <w:color w:val="003366"/>
          <w:sz w:val="56"/>
          <w:szCs w:val="56"/>
          <w:lang w:eastAsia="zh-CN"/>
        </w:rPr>
        <w:t>西安工业大学</w:t>
      </w:r>
      <w:r>
        <w:rPr>
          <w:rFonts w:ascii="黑体" w:hAnsi="楷体" w:eastAsia="黑体"/>
          <w:b/>
          <w:color w:val="003366"/>
          <w:sz w:val="56"/>
          <w:szCs w:val="56"/>
        </w:rPr>
        <w:t>201</w:t>
      </w:r>
      <w:r>
        <w:rPr>
          <w:rFonts w:hint="eastAsia" w:ascii="黑体" w:hAnsi="楷体" w:eastAsia="黑体"/>
          <w:b/>
          <w:color w:val="003366"/>
          <w:sz w:val="56"/>
          <w:szCs w:val="56"/>
        </w:rPr>
        <w:t>6届毕业生</w:t>
      </w:r>
    </w:p>
    <w:p>
      <w:pPr>
        <w:spacing w:line="360" w:lineRule="auto"/>
        <w:jc w:val="center"/>
        <w:rPr>
          <w:rFonts w:ascii="黑体" w:hAnsi="楷体" w:eastAsia="黑体"/>
          <w:b/>
          <w:color w:val="003366"/>
          <w:sz w:val="56"/>
          <w:szCs w:val="56"/>
        </w:rPr>
      </w:pPr>
      <w:r>
        <w:rPr>
          <w:rFonts w:hint="eastAsia" w:ascii="黑体" w:hAnsi="楷体" w:eastAsia="黑体"/>
          <w:b/>
          <w:color w:val="003366"/>
          <w:sz w:val="56"/>
          <w:szCs w:val="56"/>
        </w:rPr>
        <w:t>就业质量报告</w:t>
      </w:r>
    </w:p>
    <w:p>
      <w:pPr>
        <w:spacing w:line="360" w:lineRule="auto"/>
        <w:jc w:val="center"/>
        <w:rPr>
          <w:rFonts w:ascii="楷体_GB2312" w:hAnsi="楷体" w:eastAsia="楷体_GB2312"/>
          <w:color w:val="003366"/>
          <w:sz w:val="28"/>
          <w:szCs w:val="28"/>
        </w:rPr>
      </w:pPr>
    </w:p>
    <w:p>
      <w:pPr>
        <w:spacing w:line="360" w:lineRule="auto"/>
        <w:jc w:val="center"/>
        <w:rPr>
          <w:rFonts w:ascii="楷体_GB2312" w:eastAsia="楷体_GB2312"/>
          <w:sz w:val="28"/>
          <w:szCs w:val="28"/>
        </w:rPr>
      </w:pPr>
    </w:p>
    <w:p>
      <w:pPr>
        <w:pStyle w:val="9"/>
        <w:spacing w:line="360" w:lineRule="auto"/>
        <w:rPr>
          <w:rFonts w:ascii="楷体_GB2312" w:eastAsia="楷体_GB2312"/>
          <w:color w:val="232D34"/>
          <w:sz w:val="28"/>
          <w:szCs w:val="28"/>
        </w:rPr>
      </w:pPr>
    </w:p>
    <w:p>
      <w:pPr>
        <w:pStyle w:val="9"/>
        <w:spacing w:line="360" w:lineRule="auto"/>
        <w:jc w:val="center"/>
        <w:rPr>
          <w:rFonts w:ascii="楷体_GB2312" w:eastAsia="楷体_GB2312"/>
          <w:color w:val="232D34"/>
          <w:sz w:val="28"/>
          <w:szCs w:val="28"/>
        </w:rPr>
      </w:pPr>
    </w:p>
    <w:p>
      <w:pPr>
        <w:pStyle w:val="9"/>
        <w:spacing w:line="360" w:lineRule="auto"/>
        <w:jc w:val="center"/>
        <w:rPr>
          <w:rFonts w:ascii="楷体_GB2312" w:eastAsia="楷体_GB2312"/>
          <w:color w:val="232D34"/>
          <w:sz w:val="28"/>
          <w:szCs w:val="28"/>
        </w:rPr>
      </w:pPr>
    </w:p>
    <w:p>
      <w:pPr>
        <w:pStyle w:val="9"/>
        <w:spacing w:line="360" w:lineRule="auto"/>
        <w:jc w:val="center"/>
        <w:rPr>
          <w:rFonts w:ascii="楷体_GB2312" w:eastAsia="楷体_GB2312"/>
          <w:color w:val="232D34"/>
          <w:sz w:val="28"/>
          <w:szCs w:val="28"/>
        </w:rPr>
      </w:pPr>
    </w:p>
    <w:p>
      <w:pPr>
        <w:pStyle w:val="9"/>
        <w:spacing w:line="360" w:lineRule="auto"/>
        <w:jc w:val="center"/>
        <w:rPr>
          <w:rFonts w:ascii="楷体_GB2312" w:eastAsia="楷体_GB2312"/>
          <w:color w:val="232D34"/>
          <w:sz w:val="28"/>
          <w:szCs w:val="28"/>
        </w:rPr>
      </w:pPr>
    </w:p>
    <w:p>
      <w:pPr>
        <w:pStyle w:val="9"/>
        <w:spacing w:line="360" w:lineRule="auto"/>
        <w:jc w:val="center"/>
        <w:rPr>
          <w:rFonts w:ascii="楷体_GB2312" w:eastAsia="楷体_GB2312"/>
          <w:color w:val="232D34"/>
          <w:sz w:val="28"/>
          <w:szCs w:val="28"/>
        </w:rPr>
      </w:pPr>
    </w:p>
    <w:p>
      <w:pPr>
        <w:pStyle w:val="9"/>
        <w:spacing w:line="360" w:lineRule="auto"/>
        <w:jc w:val="center"/>
        <w:rPr>
          <w:rFonts w:ascii="楷体_GB2312" w:eastAsia="楷体_GB2312"/>
          <w:color w:val="232D34"/>
          <w:sz w:val="28"/>
          <w:szCs w:val="28"/>
        </w:rPr>
      </w:pPr>
      <w:bookmarkStart w:id="22" w:name="_GoBack"/>
      <w:bookmarkEnd w:id="22"/>
    </w:p>
    <w:p>
      <w:pPr>
        <w:spacing w:line="360" w:lineRule="auto"/>
        <w:jc w:val="center"/>
        <w:rPr>
          <w:rFonts w:ascii="黑体" w:hAnsi="楷体" w:eastAsia="黑体"/>
          <w:color w:val="003366"/>
          <w:sz w:val="32"/>
          <w:szCs w:val="32"/>
        </w:rPr>
      </w:pPr>
      <w:r>
        <w:rPr>
          <w:rFonts w:hint="eastAsia" w:ascii="黑体" w:hAnsi="楷体" w:eastAsia="黑体"/>
          <w:color w:val="003366"/>
          <w:sz w:val="32"/>
          <w:szCs w:val="32"/>
        </w:rPr>
        <w:t>西安工业大学大学生就业指导服务中心</w:t>
      </w:r>
    </w:p>
    <w:p>
      <w:pPr>
        <w:spacing w:line="360" w:lineRule="auto"/>
        <w:jc w:val="center"/>
        <w:rPr>
          <w:rFonts w:ascii="黑体" w:hAnsi="楷体" w:eastAsia="黑体"/>
          <w:color w:val="003366"/>
          <w:sz w:val="32"/>
          <w:szCs w:val="32"/>
        </w:rPr>
      </w:pPr>
      <w:r>
        <w:rPr>
          <w:rFonts w:hint="eastAsia" w:ascii="黑体" w:hAnsi="楷体" w:eastAsia="黑体"/>
          <w:color w:val="003366"/>
          <w:sz w:val="32"/>
          <w:szCs w:val="32"/>
        </w:rPr>
        <w:t>二</w:t>
      </w:r>
      <w:r>
        <w:rPr>
          <w:rFonts w:ascii="黑体" w:hAnsi="楷体" w:eastAsia="黑体"/>
          <w:color w:val="003366"/>
          <w:sz w:val="32"/>
          <w:szCs w:val="32"/>
        </w:rPr>
        <w:t>0</w:t>
      </w:r>
      <w:r>
        <w:rPr>
          <w:rFonts w:hint="eastAsia" w:ascii="黑体" w:hAnsi="楷体" w:eastAsia="黑体"/>
          <w:color w:val="003366"/>
          <w:sz w:val="32"/>
          <w:szCs w:val="32"/>
        </w:rPr>
        <w:t>一六年十二月</w:t>
      </w:r>
    </w:p>
    <w:p>
      <w:pPr>
        <w:spacing w:line="360" w:lineRule="auto"/>
        <w:rPr>
          <w:rFonts w:ascii="楷体_GB2312" w:hAnsi="楷体" w:eastAsia="楷体_GB2312"/>
          <w:color w:val="000000"/>
          <w:sz w:val="28"/>
          <w:szCs w:val="28"/>
        </w:rPr>
      </w:pPr>
    </w:p>
    <w:p>
      <w:pPr>
        <w:pStyle w:val="7"/>
        <w:tabs>
          <w:tab w:val="right" w:leader="dot" w:pos="8296"/>
        </w:tabs>
        <w:spacing w:line="360" w:lineRule="auto"/>
        <w:rPr>
          <w:rFonts w:ascii="楷体_GB2312" w:eastAsia="楷体_GB2312"/>
          <w:color w:val="000000"/>
          <w:sz w:val="28"/>
          <w:szCs w:val="28"/>
        </w:rPr>
      </w:pPr>
      <w:r>
        <w:rPr>
          <w:rFonts w:ascii="楷体_GB2312" w:hAnsi="楷体" w:eastAsia="楷体_GB2312"/>
          <w:color w:val="000000"/>
          <w:sz w:val="28"/>
          <w:szCs w:val="28"/>
        </w:rPr>
        <w:fldChar w:fldCharType="begin"/>
      </w:r>
      <w:r>
        <w:rPr>
          <w:rFonts w:ascii="楷体_GB2312" w:hAnsi="楷体" w:eastAsia="楷体_GB2312"/>
          <w:color w:val="000000"/>
          <w:sz w:val="28"/>
          <w:szCs w:val="28"/>
        </w:rPr>
        <w:instrText xml:space="preserve">TOC \o "1-3" \h \z \u</w:instrText>
      </w:r>
      <w:r>
        <w:rPr>
          <w:rFonts w:ascii="楷体_GB2312" w:hAnsi="楷体" w:eastAsia="楷体_GB2312"/>
          <w:color w:val="000000"/>
          <w:sz w:val="28"/>
          <w:szCs w:val="28"/>
        </w:rPr>
        <w:fldChar w:fldCharType="separate"/>
      </w:r>
      <w:r>
        <w:fldChar w:fldCharType="begin"/>
      </w:r>
      <w:r>
        <w:instrText xml:space="preserve">HYPERLINK \l "_Toc405898471"</w:instrText>
      </w:r>
      <w:r>
        <w:fldChar w:fldCharType="separate"/>
      </w:r>
      <w:r>
        <w:rPr>
          <w:rStyle w:val="12"/>
          <w:rFonts w:hint="eastAsia" w:ascii="楷体_GB2312" w:hAnsi="楷体" w:eastAsia="楷体_GB2312"/>
          <w:color w:val="000000"/>
          <w:sz w:val="28"/>
          <w:szCs w:val="28"/>
        </w:rPr>
        <w:t>引</w:t>
      </w:r>
      <w:r>
        <w:rPr>
          <w:rStyle w:val="12"/>
          <w:rFonts w:ascii="楷体_GB2312" w:hAnsi="楷体" w:eastAsia="楷体_GB2312"/>
          <w:color w:val="000000"/>
          <w:sz w:val="28"/>
          <w:szCs w:val="28"/>
        </w:rPr>
        <w:t xml:space="preserve"> </w:t>
      </w:r>
      <w:r>
        <w:rPr>
          <w:rStyle w:val="12"/>
          <w:rFonts w:hint="eastAsia" w:ascii="楷体_GB2312" w:hAnsi="楷体" w:eastAsia="楷体_GB2312"/>
          <w:color w:val="000000"/>
          <w:sz w:val="28"/>
          <w:szCs w:val="28"/>
        </w:rPr>
        <w:t>言</w:t>
      </w:r>
      <w:r>
        <w:rPr>
          <w:rFonts w:ascii="楷体_GB2312" w:eastAsia="楷体_GB2312"/>
          <w:color w:val="000000"/>
          <w:sz w:val="28"/>
          <w:szCs w:val="28"/>
        </w:rPr>
        <w:tab/>
      </w:r>
      <w:r>
        <w:rPr>
          <w:rFonts w:ascii="楷体_GB2312" w:eastAsia="楷体_GB2312"/>
          <w:color w:val="000000"/>
          <w:sz w:val="28"/>
          <w:szCs w:val="28"/>
        </w:rPr>
        <w:t>4</w:t>
      </w:r>
      <w:r>
        <w:fldChar w:fldCharType="end"/>
      </w:r>
    </w:p>
    <w:p>
      <w:pPr>
        <w:pStyle w:val="7"/>
        <w:tabs>
          <w:tab w:val="right" w:leader="dot" w:pos="8296"/>
        </w:tabs>
        <w:spacing w:line="360" w:lineRule="auto"/>
        <w:rPr>
          <w:rFonts w:ascii="楷体_GB2312" w:eastAsia="楷体_GB2312"/>
          <w:color w:val="000000"/>
          <w:sz w:val="28"/>
          <w:szCs w:val="28"/>
        </w:rPr>
      </w:pPr>
      <w:r>
        <w:fldChar w:fldCharType="begin"/>
      </w:r>
      <w:r>
        <w:instrText xml:space="preserve">HYPERLINK \l "_Toc405898472"</w:instrText>
      </w:r>
      <w:r>
        <w:fldChar w:fldCharType="separate"/>
      </w:r>
      <w:r>
        <w:rPr>
          <w:rStyle w:val="12"/>
          <w:rFonts w:hint="eastAsia" w:ascii="楷体_GB2312" w:hAnsi="楷体" w:eastAsia="楷体_GB2312"/>
          <w:color w:val="000000"/>
          <w:sz w:val="28"/>
          <w:szCs w:val="28"/>
        </w:rPr>
        <w:t>第一章</w:t>
      </w:r>
      <w:r>
        <w:rPr>
          <w:rStyle w:val="12"/>
          <w:rFonts w:ascii="楷体_GB2312" w:hAnsi="黑体" w:eastAsia="楷体_GB2312"/>
          <w:color w:val="000000"/>
          <w:sz w:val="28"/>
          <w:szCs w:val="28"/>
        </w:rPr>
        <w:t xml:space="preserve"> 201</w:t>
      </w:r>
      <w:r>
        <w:rPr>
          <w:rStyle w:val="12"/>
          <w:rFonts w:hint="eastAsia" w:ascii="楷体_GB2312" w:hAnsi="黑体" w:eastAsia="楷体_GB2312"/>
          <w:color w:val="000000"/>
          <w:sz w:val="28"/>
          <w:szCs w:val="28"/>
        </w:rPr>
        <w:t>6届毕业生基本情况</w:t>
      </w:r>
      <w:r>
        <w:rPr>
          <w:rFonts w:ascii="楷体_GB2312" w:eastAsia="楷体_GB2312"/>
          <w:color w:val="000000"/>
          <w:sz w:val="28"/>
          <w:szCs w:val="28"/>
        </w:rPr>
        <w:tab/>
      </w:r>
      <w:r>
        <w:rPr>
          <w:rFonts w:ascii="楷体_GB2312" w:eastAsia="楷体_GB2312"/>
          <w:color w:val="000000"/>
          <w:sz w:val="28"/>
          <w:szCs w:val="28"/>
        </w:rPr>
        <w:t>6</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"_Toc405898473"</w:instrText>
      </w:r>
      <w:r>
        <w:fldChar w:fldCharType="separate"/>
      </w:r>
      <w:r>
        <w:rPr>
          <w:rStyle w:val="12"/>
          <w:rFonts w:hint="eastAsia" w:ascii="楷体_GB2312" w:hAnsi="黑体" w:eastAsia="楷体_GB2312"/>
          <w:color w:val="000000"/>
          <w:sz w:val="28"/>
          <w:szCs w:val="28"/>
        </w:rPr>
        <w:t>一、规模结构</w:t>
      </w:r>
      <w:r>
        <w:rPr>
          <w:rFonts w:ascii="楷体_GB2312" w:eastAsia="楷体_GB2312"/>
          <w:color w:val="000000"/>
          <w:sz w:val="28"/>
          <w:szCs w:val="28"/>
        </w:rPr>
        <w:tab/>
      </w:r>
      <w:r>
        <w:rPr>
          <w:rFonts w:ascii="楷体_GB2312" w:eastAsia="楷体_GB2312"/>
          <w:color w:val="000000"/>
          <w:sz w:val="28"/>
          <w:szCs w:val="28"/>
        </w:rPr>
        <w:t>6</w:t>
      </w:r>
      <w:r>
        <w:fldChar w:fldCharType="end"/>
      </w:r>
    </w:p>
    <w:p>
      <w:pPr>
        <w:pStyle w:val="3"/>
        <w:tabs>
          <w:tab w:val="right" w:leader="dot" w:pos="8296"/>
        </w:tabs>
        <w:spacing w:line="360" w:lineRule="auto"/>
        <w:rPr>
          <w:rFonts w:ascii="楷体_GB2312" w:eastAsia="楷体_GB2312"/>
          <w:color w:val="000000"/>
          <w:sz w:val="28"/>
          <w:szCs w:val="28"/>
        </w:rPr>
      </w:pPr>
      <w:r>
        <w:fldChar w:fldCharType="begin"/>
      </w:r>
      <w:r>
        <w:instrText xml:space="preserve">HYPERLINK \l "_Toc405898474"</w:instrText>
      </w:r>
      <w:r>
        <w:fldChar w:fldCharType="separate"/>
      </w:r>
      <w:r>
        <w:rPr>
          <w:rStyle w:val="12"/>
          <w:rFonts w:hint="eastAsia" w:ascii="楷体_GB2312" w:hAnsi="黑体" w:eastAsia="楷体_GB2312"/>
          <w:color w:val="000000"/>
          <w:sz w:val="28"/>
          <w:szCs w:val="28"/>
        </w:rPr>
        <w:t>（一）毕业生人数</w:t>
      </w:r>
      <w:r>
        <w:rPr>
          <w:rFonts w:ascii="楷体_GB2312" w:eastAsia="楷体_GB2312"/>
          <w:color w:val="000000"/>
          <w:sz w:val="28"/>
          <w:szCs w:val="28"/>
        </w:rPr>
        <w:tab/>
      </w:r>
      <w:r>
        <w:rPr>
          <w:rFonts w:ascii="楷体_GB2312" w:eastAsia="楷体_GB2312"/>
          <w:color w:val="000000"/>
          <w:sz w:val="28"/>
          <w:szCs w:val="28"/>
        </w:rPr>
        <w:t>6</w:t>
      </w:r>
      <w:r>
        <w:fldChar w:fldCharType="end"/>
      </w:r>
    </w:p>
    <w:p>
      <w:pPr>
        <w:pStyle w:val="3"/>
        <w:tabs>
          <w:tab w:val="right" w:leader="dot" w:pos="8296"/>
        </w:tabs>
        <w:spacing w:line="360" w:lineRule="auto"/>
        <w:rPr>
          <w:rFonts w:ascii="楷体_GB2312" w:eastAsia="楷体_GB2312"/>
          <w:color w:val="000000"/>
          <w:sz w:val="28"/>
          <w:szCs w:val="28"/>
        </w:rPr>
      </w:pPr>
      <w:r>
        <w:fldChar w:fldCharType="begin"/>
      </w:r>
      <w:r>
        <w:instrText xml:space="preserve">HYPERLINK \l "_Toc405898475"</w:instrText>
      </w:r>
      <w:r>
        <w:fldChar w:fldCharType="separate"/>
      </w:r>
      <w:r>
        <w:rPr>
          <w:rStyle w:val="12"/>
          <w:rFonts w:hint="eastAsia" w:ascii="楷体_GB2312" w:hAnsi="黑体" w:eastAsia="楷体_GB2312"/>
          <w:color w:val="000000"/>
          <w:sz w:val="28"/>
          <w:szCs w:val="28"/>
        </w:rPr>
        <w:t>（二）生源地分布</w:t>
      </w:r>
      <w:r>
        <w:rPr>
          <w:rFonts w:ascii="楷体_GB2312" w:eastAsia="楷体_GB2312"/>
          <w:color w:val="000000"/>
          <w:sz w:val="28"/>
          <w:szCs w:val="28"/>
        </w:rPr>
        <w:tab/>
      </w:r>
      <w:r>
        <w:rPr>
          <w:rFonts w:ascii="楷体_GB2312" w:eastAsia="楷体_GB2312"/>
          <w:color w:val="000000"/>
          <w:sz w:val="28"/>
          <w:szCs w:val="28"/>
        </w:rPr>
        <w:t>7</w:t>
      </w:r>
      <w:r>
        <w:fldChar w:fldCharType="end"/>
      </w:r>
    </w:p>
    <w:p>
      <w:pPr>
        <w:pStyle w:val="3"/>
        <w:tabs>
          <w:tab w:val="right" w:leader="dot" w:pos="8296"/>
        </w:tabs>
        <w:spacing w:line="360" w:lineRule="auto"/>
        <w:rPr>
          <w:rFonts w:ascii="楷体_GB2312" w:eastAsia="楷体_GB2312"/>
          <w:color w:val="000000"/>
          <w:sz w:val="28"/>
          <w:szCs w:val="28"/>
        </w:rPr>
      </w:pPr>
      <w:r>
        <w:fldChar w:fldCharType="begin"/>
      </w:r>
      <w:r>
        <w:instrText xml:space="preserve">HYPERLINK \l "_Toc405898476"</w:instrText>
      </w:r>
      <w:r>
        <w:fldChar w:fldCharType="separate"/>
      </w:r>
      <w:r>
        <w:rPr>
          <w:rStyle w:val="12"/>
          <w:rFonts w:hint="eastAsia" w:ascii="楷体_GB2312" w:hAnsi="黑体" w:eastAsia="楷体_GB2312"/>
          <w:color w:val="000000"/>
          <w:sz w:val="28"/>
          <w:szCs w:val="28"/>
        </w:rPr>
        <w:t>（三）男女生比例</w:t>
      </w:r>
      <w:r>
        <w:rPr>
          <w:rFonts w:ascii="楷体_GB2312" w:eastAsia="楷体_GB2312"/>
          <w:color w:val="000000"/>
          <w:sz w:val="28"/>
          <w:szCs w:val="28"/>
        </w:rPr>
        <w:tab/>
      </w:r>
      <w:r>
        <w:rPr>
          <w:rFonts w:ascii="楷体_GB2312" w:eastAsia="楷体_GB2312"/>
          <w:color w:val="000000"/>
          <w:sz w:val="28"/>
          <w:szCs w:val="28"/>
        </w:rPr>
        <w:t>7</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"_Toc405898477"</w:instrText>
      </w:r>
      <w:r>
        <w:fldChar w:fldCharType="separate"/>
      </w:r>
      <w:r>
        <w:rPr>
          <w:rStyle w:val="12"/>
          <w:rFonts w:hint="eastAsia" w:ascii="楷体_GB2312" w:hAnsi="黑体" w:eastAsia="楷体_GB2312"/>
          <w:color w:val="000000"/>
          <w:sz w:val="28"/>
          <w:szCs w:val="28"/>
        </w:rPr>
        <w:t>二、</w:t>
      </w:r>
      <w:r>
        <w:rPr>
          <w:rStyle w:val="12"/>
          <w:rFonts w:ascii="楷体_GB2312" w:hAnsi="黑体" w:eastAsia="楷体_GB2312"/>
          <w:color w:val="000000"/>
          <w:sz w:val="28"/>
          <w:szCs w:val="28"/>
        </w:rPr>
        <w:t>201</w:t>
      </w:r>
      <w:r>
        <w:rPr>
          <w:rStyle w:val="12"/>
          <w:rFonts w:hint="eastAsia" w:ascii="楷体_GB2312" w:hAnsi="黑体" w:eastAsia="楷体_GB2312"/>
          <w:color w:val="000000"/>
          <w:sz w:val="28"/>
          <w:szCs w:val="28"/>
        </w:rPr>
        <w:t>6届毕业生就业基本情况</w:t>
      </w:r>
      <w:r>
        <w:rPr>
          <w:rFonts w:ascii="楷体_GB2312" w:eastAsia="楷体_GB2312"/>
          <w:color w:val="000000"/>
          <w:sz w:val="28"/>
          <w:szCs w:val="28"/>
        </w:rPr>
        <w:tab/>
      </w:r>
      <w:r>
        <w:rPr>
          <w:rFonts w:ascii="楷体_GB2312" w:eastAsia="楷体_GB2312"/>
          <w:color w:val="000000"/>
          <w:sz w:val="28"/>
          <w:szCs w:val="28"/>
        </w:rPr>
        <w:fldChar w:fldCharType="begin"/>
      </w:r>
      <w:r>
        <w:rPr>
          <w:rFonts w:ascii="楷体_GB2312" w:eastAsia="楷体_GB2312"/>
          <w:color w:val="000000"/>
          <w:sz w:val="28"/>
          <w:szCs w:val="28"/>
        </w:rPr>
        <w:instrText xml:space="preserve"> PAGEREF _Toc405898477 \h </w:instrText>
      </w:r>
      <w:r>
        <w:rPr>
          <w:rFonts w:ascii="楷体_GB2312" w:eastAsia="楷体_GB2312"/>
          <w:color w:val="000000"/>
          <w:sz w:val="28"/>
          <w:szCs w:val="28"/>
        </w:rPr>
        <w:fldChar w:fldCharType="separate"/>
      </w:r>
      <w:r>
        <w:rPr>
          <w:rFonts w:ascii="楷体_GB2312" w:eastAsia="楷体_GB2312"/>
          <w:color w:val="000000"/>
          <w:sz w:val="28"/>
          <w:szCs w:val="28"/>
        </w:rPr>
        <w:t>8</w:t>
      </w:r>
      <w:r>
        <w:rPr>
          <w:rFonts w:ascii="楷体_GB2312" w:eastAsia="楷体_GB2312"/>
          <w:color w:val="000000"/>
          <w:sz w:val="28"/>
          <w:szCs w:val="28"/>
        </w:rPr>
        <w:fldChar w:fldCharType="end"/>
      </w:r>
      <w:r>
        <w:fldChar w:fldCharType="end"/>
      </w:r>
    </w:p>
    <w:p>
      <w:pPr>
        <w:pStyle w:val="3"/>
        <w:tabs>
          <w:tab w:val="right" w:leader="dot" w:pos="8296"/>
        </w:tabs>
        <w:spacing w:line="360" w:lineRule="auto"/>
        <w:rPr>
          <w:rFonts w:ascii="楷体_GB2312" w:eastAsia="楷体_GB2312"/>
          <w:color w:val="000000"/>
          <w:sz w:val="28"/>
          <w:szCs w:val="28"/>
        </w:rPr>
      </w:pPr>
      <w:r>
        <w:fldChar w:fldCharType="begin"/>
      </w:r>
      <w:r>
        <w:instrText xml:space="preserve">HYPERLINK \l "_Toc405898478"</w:instrText>
      </w:r>
      <w:r>
        <w:fldChar w:fldCharType="separate"/>
      </w:r>
      <w:r>
        <w:rPr>
          <w:rStyle w:val="12"/>
          <w:rFonts w:hint="eastAsia" w:ascii="楷体_GB2312" w:hAnsi="黑体" w:eastAsia="楷体_GB2312"/>
          <w:color w:val="000000"/>
          <w:sz w:val="28"/>
          <w:szCs w:val="28"/>
        </w:rPr>
        <w:t>（一）各学院就业率状况</w:t>
      </w:r>
      <w:r>
        <w:rPr>
          <w:rFonts w:ascii="楷体_GB2312" w:eastAsia="楷体_GB2312"/>
          <w:color w:val="000000"/>
          <w:sz w:val="28"/>
          <w:szCs w:val="28"/>
        </w:rPr>
        <w:tab/>
      </w:r>
      <w:r>
        <w:rPr>
          <w:rFonts w:ascii="楷体_GB2312" w:eastAsia="楷体_GB2312"/>
          <w:color w:val="000000"/>
          <w:sz w:val="28"/>
          <w:szCs w:val="28"/>
        </w:rPr>
        <w:t>9</w:t>
      </w:r>
      <w:r>
        <w:fldChar w:fldCharType="end"/>
      </w:r>
    </w:p>
    <w:p>
      <w:pPr>
        <w:pStyle w:val="3"/>
        <w:tabs>
          <w:tab w:val="right" w:leader="dot" w:pos="8296"/>
        </w:tabs>
        <w:spacing w:line="360" w:lineRule="auto"/>
        <w:rPr>
          <w:rFonts w:ascii="楷体_GB2312" w:eastAsia="楷体_GB2312"/>
          <w:color w:val="000000"/>
          <w:sz w:val="28"/>
          <w:szCs w:val="28"/>
        </w:rPr>
      </w:pPr>
      <w:r>
        <w:fldChar w:fldCharType="begin"/>
      </w:r>
      <w:r>
        <w:instrText xml:space="preserve">HYPERLINK \l "_Toc405898479"</w:instrText>
      </w:r>
      <w:r>
        <w:fldChar w:fldCharType="separate"/>
      </w:r>
      <w:r>
        <w:rPr>
          <w:rStyle w:val="12"/>
          <w:rFonts w:hint="eastAsia" w:ascii="楷体_GB2312" w:hAnsi="黑体" w:eastAsia="楷体_GB2312"/>
          <w:color w:val="000000"/>
          <w:sz w:val="28"/>
          <w:szCs w:val="28"/>
        </w:rPr>
        <w:t>（二）就业单位性质分析</w:t>
      </w:r>
      <w:r>
        <w:rPr>
          <w:rFonts w:ascii="楷体_GB2312" w:eastAsia="楷体_GB2312"/>
          <w:color w:val="000000"/>
          <w:sz w:val="28"/>
          <w:szCs w:val="28"/>
        </w:rPr>
        <w:tab/>
      </w:r>
      <w:r>
        <w:rPr>
          <w:rFonts w:ascii="楷体_GB2312" w:eastAsia="楷体_GB2312"/>
          <w:color w:val="000000"/>
          <w:sz w:val="28"/>
          <w:szCs w:val="28"/>
        </w:rPr>
        <w:t>9</w:t>
      </w:r>
      <w:r>
        <w:fldChar w:fldCharType="end"/>
      </w:r>
    </w:p>
    <w:p>
      <w:pPr>
        <w:pStyle w:val="3"/>
        <w:tabs>
          <w:tab w:val="right" w:leader="dot" w:pos="8296"/>
        </w:tabs>
        <w:spacing w:line="360" w:lineRule="auto"/>
        <w:rPr>
          <w:color w:val="000000"/>
        </w:rPr>
      </w:pPr>
      <w:r>
        <w:fldChar w:fldCharType="begin"/>
      </w:r>
      <w:r>
        <w:instrText xml:space="preserve">HYPERLINK \l "_Toc405898480"</w:instrText>
      </w:r>
      <w:r>
        <w:fldChar w:fldCharType="separate"/>
      </w:r>
      <w:r>
        <w:rPr>
          <w:rStyle w:val="12"/>
          <w:rFonts w:hint="eastAsia" w:ascii="楷体_GB2312" w:hAnsi="黑体" w:eastAsia="楷体_GB2312"/>
          <w:color w:val="000000"/>
          <w:sz w:val="28"/>
          <w:szCs w:val="28"/>
        </w:rPr>
        <w:t>（三）毕业生就业地区分析</w:t>
      </w:r>
      <w:r>
        <w:rPr>
          <w:rFonts w:ascii="楷体_GB2312" w:eastAsia="楷体_GB2312"/>
          <w:color w:val="000000"/>
          <w:sz w:val="28"/>
          <w:szCs w:val="28"/>
        </w:rPr>
        <w:tab/>
      </w:r>
      <w:r>
        <w:rPr>
          <w:rFonts w:ascii="楷体_GB2312" w:eastAsia="楷体_GB2312"/>
          <w:color w:val="000000"/>
          <w:sz w:val="28"/>
          <w:szCs w:val="28"/>
        </w:rPr>
        <w:t>11</w:t>
      </w:r>
      <w:r>
        <w:fldChar w:fldCharType="end"/>
      </w:r>
    </w:p>
    <w:p>
      <w:pPr>
        <w:pStyle w:val="3"/>
        <w:tabs>
          <w:tab w:val="right" w:leader="dot" w:pos="8296"/>
        </w:tabs>
        <w:spacing w:line="360" w:lineRule="auto"/>
        <w:rPr>
          <w:rFonts w:ascii="楷体_GB2312" w:eastAsia="楷体_GB2312"/>
          <w:color w:val="000000"/>
          <w:sz w:val="28"/>
          <w:szCs w:val="28"/>
        </w:rPr>
      </w:pPr>
      <w:r>
        <w:fldChar w:fldCharType="begin"/>
      </w:r>
      <w:r>
        <w:instrText xml:space="preserve">HYPERLINK \l "_Toc405898480"</w:instrText>
      </w:r>
      <w:r>
        <w:fldChar w:fldCharType="separate"/>
      </w:r>
      <w:r>
        <w:rPr>
          <w:rStyle w:val="12"/>
          <w:rFonts w:hint="eastAsia" w:ascii="楷体_GB2312" w:hAnsi="黑体" w:eastAsia="楷体_GB2312"/>
          <w:color w:val="000000"/>
          <w:sz w:val="28"/>
          <w:szCs w:val="28"/>
        </w:rPr>
        <w:t>（四）</w:t>
      </w:r>
      <w:r>
        <w:rPr>
          <w:rFonts w:hint="eastAsia" w:ascii="楷体_GB2312" w:hAnsi="黑体" w:eastAsia="楷体_GB2312"/>
          <w:color w:val="000000"/>
          <w:sz w:val="28"/>
          <w:szCs w:val="28"/>
        </w:rPr>
        <w:t>毕业生就业行业分布</w:t>
      </w:r>
      <w:r>
        <w:rPr>
          <w:rFonts w:ascii="楷体_GB2312" w:eastAsia="楷体_GB2312"/>
          <w:color w:val="000000"/>
          <w:sz w:val="28"/>
          <w:szCs w:val="28"/>
        </w:rPr>
        <w:tab/>
      </w:r>
      <w:r>
        <w:rPr>
          <w:rFonts w:ascii="楷体_GB2312" w:eastAsia="楷体_GB2312"/>
          <w:color w:val="000000"/>
          <w:sz w:val="28"/>
          <w:szCs w:val="28"/>
        </w:rPr>
        <w:t>12</w:t>
      </w:r>
      <w:r>
        <w:fldChar w:fldCharType="end"/>
      </w:r>
    </w:p>
    <w:p>
      <w:pPr>
        <w:pStyle w:val="7"/>
        <w:tabs>
          <w:tab w:val="right" w:leader="dot" w:pos="8296"/>
        </w:tabs>
        <w:spacing w:line="360" w:lineRule="auto"/>
        <w:rPr>
          <w:rFonts w:ascii="楷体_GB2312" w:eastAsia="楷体_GB2312"/>
          <w:color w:val="000000"/>
          <w:sz w:val="28"/>
          <w:szCs w:val="28"/>
        </w:rPr>
      </w:pPr>
      <w:r>
        <w:fldChar w:fldCharType="begin"/>
      </w:r>
      <w:r>
        <w:instrText xml:space="preserve">HYPERLINK \l "_Toc405898481"</w:instrText>
      </w:r>
      <w:r>
        <w:fldChar w:fldCharType="separate"/>
      </w:r>
      <w:r>
        <w:rPr>
          <w:rStyle w:val="12"/>
          <w:rFonts w:hint="eastAsia" w:ascii="楷体_GB2312" w:hAnsi="黑体" w:eastAsia="楷体_GB2312"/>
          <w:color w:val="000000"/>
          <w:sz w:val="28"/>
          <w:szCs w:val="28"/>
        </w:rPr>
        <w:t>第二章</w:t>
      </w:r>
      <w:r>
        <w:rPr>
          <w:rStyle w:val="12"/>
          <w:rFonts w:ascii="楷体_GB2312" w:hAnsi="黑体" w:eastAsia="楷体_GB2312"/>
          <w:color w:val="000000"/>
          <w:sz w:val="28"/>
          <w:szCs w:val="28"/>
        </w:rPr>
        <w:t xml:space="preserve"> </w:t>
      </w:r>
      <w:r>
        <w:rPr>
          <w:rStyle w:val="12"/>
          <w:rFonts w:hint="eastAsia" w:ascii="楷体_GB2312" w:hAnsi="黑体" w:eastAsia="楷体_GB2312"/>
          <w:color w:val="000000"/>
          <w:sz w:val="28"/>
          <w:szCs w:val="28"/>
        </w:rPr>
        <w:t>政策措施与指导服务</w:t>
      </w:r>
      <w:r>
        <w:rPr>
          <w:rFonts w:ascii="楷体_GB2312" w:eastAsia="楷体_GB2312"/>
          <w:color w:val="000000"/>
          <w:sz w:val="28"/>
          <w:szCs w:val="28"/>
        </w:rPr>
        <w:tab/>
      </w:r>
      <w:r>
        <w:rPr>
          <w:rFonts w:ascii="楷体_GB2312" w:eastAsia="楷体_GB2312"/>
          <w:color w:val="000000"/>
          <w:sz w:val="28"/>
          <w:szCs w:val="28"/>
        </w:rPr>
        <w:t>12</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"_Toc405898482"</w:instrText>
      </w:r>
      <w:r>
        <w:fldChar w:fldCharType="separate"/>
      </w:r>
      <w:r>
        <w:rPr>
          <w:rStyle w:val="12"/>
          <w:rFonts w:hint="eastAsia" w:ascii="楷体_GB2312" w:hAnsi="楷体" w:eastAsia="楷体_GB2312" w:cs="宋体"/>
          <w:color w:val="000000"/>
          <w:kern w:val="0"/>
          <w:sz w:val="28"/>
          <w:szCs w:val="28"/>
        </w:rPr>
        <w:t>一、坚持“一</w:t>
      </w:r>
      <w:r>
        <w:rPr>
          <w:rStyle w:val="12"/>
          <w:rFonts w:hint="eastAsia" w:ascii="楷体_GB2312" w:hAnsi="楷体" w:eastAsia="楷体_GB2312" w:cs="宋体"/>
          <w:color w:val="000000"/>
          <w:kern w:val="0"/>
          <w:sz w:val="28"/>
          <w:szCs w:val="28"/>
          <w:u w:val="none"/>
        </w:rPr>
        <w:t>把手</w:t>
      </w:r>
      <w:r>
        <w:rPr>
          <w:rStyle w:val="12"/>
          <w:rFonts w:hint="eastAsia" w:ascii="楷体_GB2312" w:hAnsi="楷体" w:eastAsia="楷体_GB2312" w:cs="宋体"/>
          <w:color w:val="000000"/>
          <w:kern w:val="0"/>
          <w:sz w:val="28"/>
          <w:szCs w:val="28"/>
        </w:rPr>
        <w:t>工程”，校院两级就业工作机制不断巩固</w:t>
      </w:r>
      <w:r>
        <w:rPr>
          <w:rFonts w:ascii="楷体_GB2312" w:eastAsia="楷体_GB2312"/>
          <w:color w:val="000000"/>
          <w:sz w:val="28"/>
          <w:szCs w:val="28"/>
        </w:rPr>
        <w:tab/>
      </w:r>
      <w:r>
        <w:rPr>
          <w:rFonts w:ascii="楷体_GB2312" w:eastAsia="楷体_GB2312"/>
          <w:color w:val="000000"/>
          <w:sz w:val="28"/>
          <w:szCs w:val="28"/>
        </w:rPr>
        <w:t>13</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"_Toc405898483"</w:instrText>
      </w:r>
      <w:r>
        <w:fldChar w:fldCharType="separate"/>
      </w:r>
      <w:r>
        <w:rPr>
          <w:rStyle w:val="12"/>
          <w:rFonts w:hint="eastAsia" w:ascii="楷体_GB2312" w:hAnsi="楷体" w:eastAsia="楷体_GB2312"/>
          <w:color w:val="000000"/>
          <w:sz w:val="28"/>
          <w:szCs w:val="28"/>
        </w:rPr>
        <w:t>二、</w:t>
      </w:r>
      <w:r>
        <w:rPr>
          <w:rFonts w:hint="eastAsia" w:ascii="楷体_GB2312" w:hAnsi="ËÎÌå" w:eastAsia="楷体_GB2312" w:cs="ËÎÌå"/>
          <w:color w:val="000000"/>
          <w:kern w:val="0"/>
          <w:sz w:val="28"/>
          <w:szCs w:val="28"/>
        </w:rPr>
        <w:t>优质高效做好市场与信息服务工作</w:t>
      </w:r>
      <w:r>
        <w:rPr>
          <w:rFonts w:ascii="楷体_GB2312" w:eastAsia="楷体_GB2312"/>
          <w:color w:val="000000"/>
          <w:sz w:val="28"/>
          <w:szCs w:val="28"/>
        </w:rPr>
        <w:tab/>
      </w:r>
      <w:r>
        <w:rPr>
          <w:rFonts w:ascii="楷体_GB2312" w:eastAsia="楷体_GB2312"/>
          <w:color w:val="000000"/>
          <w:sz w:val="28"/>
          <w:szCs w:val="28"/>
        </w:rPr>
        <w:t>13</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"_Toc405898484"</w:instrText>
      </w:r>
      <w:r>
        <w:fldChar w:fldCharType="separate"/>
      </w:r>
      <w:r>
        <w:rPr>
          <w:rStyle w:val="12"/>
          <w:rFonts w:hint="eastAsia" w:ascii="楷体_GB2312" w:hAnsi="楷体" w:eastAsia="楷体_GB2312"/>
          <w:color w:val="000000"/>
          <w:sz w:val="28"/>
          <w:szCs w:val="28"/>
        </w:rPr>
        <w:t>三、</w:t>
      </w:r>
      <w:r>
        <w:rPr>
          <w:rFonts w:hint="eastAsia" w:ascii="楷体_GB2312" w:hAnsi="楷体" w:eastAsia="楷体_GB2312"/>
          <w:color w:val="000000"/>
          <w:sz w:val="28"/>
          <w:szCs w:val="28"/>
        </w:rPr>
        <w:t>有序开展毕业生就业创业指导和教育，成效显著</w:t>
      </w:r>
      <w:r>
        <w:rPr>
          <w:rFonts w:ascii="楷体_GB2312" w:eastAsia="楷体_GB2312"/>
          <w:color w:val="000000"/>
          <w:sz w:val="28"/>
          <w:szCs w:val="28"/>
        </w:rPr>
        <w:tab/>
      </w:r>
      <w:r>
        <w:rPr>
          <w:rFonts w:ascii="楷体_GB2312" w:eastAsia="楷体_GB2312"/>
          <w:color w:val="000000"/>
          <w:sz w:val="28"/>
          <w:szCs w:val="28"/>
        </w:rPr>
        <w:t>14</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"_Toc405898485"</w:instrText>
      </w:r>
      <w:r>
        <w:fldChar w:fldCharType="separate"/>
      </w:r>
      <w:r>
        <w:rPr>
          <w:rStyle w:val="12"/>
          <w:rFonts w:hint="eastAsia" w:ascii="楷体_GB2312" w:hAnsi="楷体" w:eastAsia="楷体_GB2312"/>
          <w:color w:val="000000"/>
          <w:sz w:val="28"/>
          <w:szCs w:val="28"/>
        </w:rPr>
        <w:t>四、</w:t>
      </w:r>
      <w:r>
        <w:rPr>
          <w:rFonts w:hint="eastAsia" w:ascii="楷体_GB2312" w:hAnsi="ËÎÌå" w:eastAsia="楷体_GB2312" w:cs="ËÎÌå"/>
          <w:color w:val="000000"/>
          <w:kern w:val="0"/>
          <w:sz w:val="28"/>
          <w:szCs w:val="28"/>
        </w:rPr>
        <w:t>深入细致做好就业管理和帮扶工作</w:t>
      </w:r>
      <w:r>
        <w:rPr>
          <w:rFonts w:ascii="楷体_GB2312" w:eastAsia="楷体_GB2312"/>
          <w:color w:val="000000"/>
          <w:sz w:val="28"/>
          <w:szCs w:val="28"/>
        </w:rPr>
        <w:tab/>
      </w:r>
      <w:r>
        <w:rPr>
          <w:rFonts w:ascii="楷体_GB2312" w:eastAsia="楷体_GB2312"/>
          <w:color w:val="000000"/>
          <w:sz w:val="28"/>
          <w:szCs w:val="28"/>
        </w:rPr>
        <w:t>14</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"_Toc405898486"</w:instrText>
      </w:r>
      <w:r>
        <w:fldChar w:fldCharType="separate"/>
      </w:r>
      <w:r>
        <w:rPr>
          <w:rStyle w:val="12"/>
          <w:rFonts w:hint="eastAsia" w:ascii="楷体_GB2312" w:hAnsi="楷体" w:eastAsia="楷体_GB2312"/>
          <w:color w:val="000000"/>
          <w:sz w:val="28"/>
          <w:szCs w:val="28"/>
        </w:rPr>
        <w:t>五、</w:t>
      </w:r>
      <w:r>
        <w:rPr>
          <w:rFonts w:hint="eastAsia" w:ascii="楷体_GB2312" w:hAnsi="楷体" w:eastAsia="楷体_GB2312"/>
          <w:color w:val="000000"/>
          <w:sz w:val="28"/>
          <w:szCs w:val="28"/>
        </w:rPr>
        <w:t>积极开展就业困难群体学生就业帮扶工作，化解矛盾</w:t>
      </w:r>
      <w:r>
        <w:rPr>
          <w:rFonts w:ascii="楷体_GB2312" w:eastAsia="楷体_GB2312"/>
          <w:color w:val="000000"/>
          <w:sz w:val="28"/>
          <w:szCs w:val="28"/>
        </w:rPr>
        <w:tab/>
      </w:r>
      <w:r>
        <w:rPr>
          <w:rFonts w:ascii="楷体_GB2312" w:eastAsia="楷体_GB2312"/>
          <w:color w:val="000000"/>
          <w:sz w:val="28"/>
          <w:szCs w:val="28"/>
        </w:rPr>
        <w:t>15</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"_Toc405898487"</w:instrText>
      </w:r>
      <w:r>
        <w:fldChar w:fldCharType="separate"/>
      </w:r>
      <w:r>
        <w:rPr>
          <w:rStyle w:val="12"/>
          <w:rFonts w:hint="eastAsia" w:ascii="楷体_GB2312" w:hAnsi="楷体" w:eastAsia="楷体_GB2312"/>
          <w:bCs/>
          <w:color w:val="000000"/>
          <w:sz w:val="28"/>
          <w:szCs w:val="28"/>
        </w:rPr>
        <w:t>六、</w:t>
      </w:r>
      <w:r>
        <w:rPr>
          <w:rFonts w:hint="eastAsia" w:ascii="楷体_GB2312" w:hAnsi="楷体" w:eastAsia="楷体_GB2312"/>
          <w:bCs/>
          <w:color w:val="000000"/>
          <w:sz w:val="28"/>
          <w:szCs w:val="28"/>
        </w:rPr>
        <w:t>认真做好毕业生文明离校工作，</w:t>
      </w:r>
      <w:r>
        <w:rPr>
          <w:rFonts w:hint="eastAsia" w:ascii="楷体_GB2312" w:hAnsi="楷体" w:eastAsia="楷体_GB2312"/>
          <w:color w:val="000000"/>
          <w:sz w:val="28"/>
          <w:szCs w:val="28"/>
        </w:rPr>
        <w:t>确保稳定</w:t>
      </w:r>
      <w:r>
        <w:rPr>
          <w:rFonts w:ascii="楷体_GB2312" w:eastAsia="楷体_GB2312"/>
          <w:color w:val="000000"/>
          <w:sz w:val="28"/>
          <w:szCs w:val="28"/>
        </w:rPr>
        <w:tab/>
      </w:r>
      <w:r>
        <w:rPr>
          <w:rFonts w:ascii="楷体_GB2312" w:eastAsia="楷体_GB2312"/>
          <w:color w:val="000000"/>
          <w:sz w:val="28"/>
          <w:szCs w:val="28"/>
        </w:rPr>
        <w:t>15</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"_Toc405898488"</w:instrText>
      </w:r>
      <w:r>
        <w:fldChar w:fldCharType="separate"/>
      </w:r>
      <w:r>
        <w:rPr>
          <w:rStyle w:val="12"/>
          <w:rFonts w:hint="eastAsia" w:ascii="楷体_GB2312" w:hAnsi="楷体" w:eastAsia="楷体_GB2312"/>
          <w:bCs/>
          <w:color w:val="000000"/>
          <w:sz w:val="28"/>
          <w:szCs w:val="28"/>
        </w:rPr>
        <w:t>七、</w:t>
      </w:r>
      <w:r>
        <w:rPr>
          <w:rFonts w:hint="eastAsia" w:ascii="楷体_GB2312" w:hAnsi="楷体" w:eastAsia="楷体_GB2312"/>
          <w:color w:val="000000"/>
          <w:sz w:val="28"/>
          <w:szCs w:val="28"/>
        </w:rPr>
        <w:t>坚持加强对外联系与对内整合，固拓并进</w:t>
      </w:r>
      <w:r>
        <w:rPr>
          <w:rFonts w:ascii="楷体_GB2312" w:hAnsi="楷体" w:eastAsia="楷体_GB2312"/>
          <w:color w:val="000000"/>
          <w:sz w:val="28"/>
          <w:szCs w:val="28"/>
        </w:rPr>
        <w:t xml:space="preserve"> </w:t>
      </w:r>
      <w:r>
        <w:rPr>
          <w:rFonts w:ascii="楷体_GB2312" w:eastAsia="楷体_GB2312"/>
          <w:color w:val="000000"/>
          <w:sz w:val="28"/>
          <w:szCs w:val="28"/>
        </w:rPr>
        <w:tab/>
      </w:r>
      <w:r>
        <w:rPr>
          <w:rFonts w:ascii="楷体_GB2312" w:eastAsia="楷体_GB2312"/>
          <w:color w:val="000000"/>
          <w:sz w:val="28"/>
          <w:szCs w:val="28"/>
        </w:rPr>
        <w:t>15</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"_Toc405898488"</w:instrText>
      </w:r>
      <w:r>
        <w:fldChar w:fldCharType="separate"/>
      </w:r>
      <w:r>
        <w:rPr>
          <w:rStyle w:val="12"/>
          <w:rFonts w:hint="eastAsia" w:ascii="楷体_GB2312" w:hAnsi="楷体" w:eastAsia="楷体_GB2312"/>
          <w:bCs/>
          <w:color w:val="000000"/>
          <w:sz w:val="28"/>
          <w:szCs w:val="28"/>
        </w:rPr>
        <w:t>八、</w:t>
      </w:r>
      <w:r>
        <w:rPr>
          <w:rFonts w:hint="eastAsia" w:ascii="楷体_GB2312" w:hAnsi="ËÎÌå" w:eastAsia="楷体_GB2312" w:cs="ËÎÌå"/>
          <w:color w:val="000000"/>
          <w:kern w:val="0"/>
          <w:sz w:val="28"/>
          <w:szCs w:val="28"/>
        </w:rPr>
        <w:t>多方联动做好创新创业实践工作</w:t>
      </w:r>
      <w:r>
        <w:rPr>
          <w:rFonts w:ascii="楷体_GB2312" w:eastAsia="楷体_GB2312"/>
          <w:color w:val="000000"/>
          <w:sz w:val="28"/>
          <w:szCs w:val="28"/>
        </w:rPr>
        <w:tab/>
      </w:r>
      <w:r>
        <w:rPr>
          <w:rFonts w:ascii="楷体_GB2312" w:eastAsia="楷体_GB2312"/>
          <w:color w:val="000000"/>
          <w:sz w:val="28"/>
          <w:szCs w:val="28"/>
        </w:rPr>
        <w:t>17</w:t>
      </w:r>
      <w:r>
        <w:fldChar w:fldCharType="end"/>
      </w:r>
    </w:p>
    <w:p>
      <w:pPr>
        <w:pStyle w:val="7"/>
        <w:tabs>
          <w:tab w:val="right" w:leader="dot" w:pos="8296"/>
        </w:tabs>
        <w:spacing w:line="360" w:lineRule="auto"/>
        <w:rPr>
          <w:rFonts w:ascii="楷体_GB2312" w:eastAsia="楷体_GB2312"/>
          <w:color w:val="000000"/>
          <w:sz w:val="28"/>
          <w:szCs w:val="28"/>
        </w:rPr>
      </w:pPr>
      <w:r>
        <w:fldChar w:fldCharType="begin"/>
      </w:r>
      <w:r>
        <w:instrText xml:space="preserve">HYPERLINK \l "_Toc405898491"</w:instrText>
      </w:r>
      <w:r>
        <w:fldChar w:fldCharType="separate"/>
      </w:r>
      <w:r>
        <w:rPr>
          <w:rStyle w:val="12"/>
          <w:rFonts w:hint="eastAsia" w:ascii="楷体_GB2312" w:hAnsi="黑体" w:eastAsia="楷体_GB2312"/>
          <w:color w:val="000000"/>
          <w:sz w:val="28"/>
          <w:szCs w:val="28"/>
        </w:rPr>
        <w:t>第三章</w:t>
      </w:r>
      <w:r>
        <w:rPr>
          <w:rStyle w:val="12"/>
          <w:rFonts w:ascii="楷体_GB2312" w:hAnsi="Arial" w:eastAsia="楷体_GB2312" w:cs="Arial"/>
          <w:bCs/>
          <w:color w:val="000000"/>
          <w:kern w:val="0"/>
          <w:sz w:val="28"/>
          <w:szCs w:val="28"/>
        </w:rPr>
        <w:t xml:space="preserve"> </w:t>
      </w:r>
      <w:r>
        <w:rPr>
          <w:rStyle w:val="12"/>
          <w:rFonts w:hint="eastAsia" w:ascii="楷体_GB2312" w:hAnsi="Arial" w:eastAsia="楷体_GB2312" w:cs="Arial"/>
          <w:bCs/>
          <w:color w:val="000000"/>
          <w:kern w:val="0"/>
          <w:sz w:val="28"/>
          <w:szCs w:val="28"/>
        </w:rPr>
        <w:t>发展趋势和展望</w:t>
      </w:r>
      <w:r>
        <w:rPr>
          <w:rFonts w:ascii="楷体_GB2312" w:eastAsia="楷体_GB2312"/>
          <w:color w:val="000000"/>
          <w:sz w:val="28"/>
          <w:szCs w:val="28"/>
        </w:rPr>
        <w:tab/>
      </w:r>
      <w:r>
        <w:rPr>
          <w:rFonts w:ascii="楷体_GB2312" w:eastAsia="楷体_GB2312"/>
          <w:color w:val="000000"/>
          <w:sz w:val="28"/>
          <w:szCs w:val="28"/>
        </w:rPr>
        <w:t>18</w:t>
      </w:r>
      <w:r>
        <w:fldChar w:fldCharType="end"/>
      </w:r>
    </w:p>
    <w:p>
      <w:pPr>
        <w:pStyle w:val="8"/>
        <w:tabs>
          <w:tab w:val="right" w:leader="dot" w:pos="8296"/>
        </w:tabs>
        <w:spacing w:line="360" w:lineRule="auto"/>
        <w:rPr>
          <w:rFonts w:ascii="楷体_GB2312" w:eastAsia="楷体_GB2312"/>
          <w:color w:val="000000"/>
          <w:sz w:val="28"/>
          <w:szCs w:val="28"/>
        </w:rPr>
      </w:pPr>
      <w:r>
        <w:rPr>
          <w:rFonts w:ascii="楷体_GB2312" w:hAnsi="楷体" w:eastAsia="楷体_GB2312"/>
          <w:color w:val="000000"/>
          <w:sz w:val="28"/>
          <w:szCs w:val="28"/>
        </w:rPr>
        <w:fldChar w:fldCharType="end"/>
      </w:r>
      <w:r>
        <w:fldChar w:fldCharType="begin"/>
      </w:r>
      <w:r>
        <w:instrText xml:space="preserve">HYPERLINK \l "_Toc405898488"</w:instrText>
      </w:r>
      <w:r>
        <w:fldChar w:fldCharType="separate"/>
      </w:r>
      <w:r>
        <w:rPr>
          <w:rFonts w:hint="eastAsia" w:ascii="楷体_GB2312" w:hAnsi="黑体" w:eastAsia="楷体_GB2312"/>
          <w:color w:val="000000"/>
          <w:sz w:val="28"/>
          <w:szCs w:val="28"/>
        </w:rPr>
        <w:t>一、</w:t>
      </w:r>
      <w:r>
        <w:rPr>
          <w:rFonts w:hint="eastAsia" w:ascii="楷体_GB2312" w:eastAsia="楷体_GB2312" w:cs="新宋体"/>
          <w:color w:val="000000"/>
          <w:kern w:val="0"/>
          <w:sz w:val="28"/>
          <w:szCs w:val="28"/>
        </w:rPr>
        <w:t>根据学生的实际需要设置各类指导与服务活动</w:t>
      </w:r>
      <w:r>
        <w:rPr>
          <w:rFonts w:ascii="楷体_GB2312" w:eastAsia="楷体_GB2312"/>
          <w:color w:val="000000"/>
          <w:sz w:val="28"/>
          <w:szCs w:val="28"/>
        </w:rPr>
        <w:tab/>
      </w:r>
      <w:r>
        <w:rPr>
          <w:rFonts w:ascii="楷体_GB2312" w:eastAsia="楷体_GB2312"/>
          <w:color w:val="000000"/>
          <w:sz w:val="28"/>
          <w:szCs w:val="28"/>
        </w:rPr>
        <w:t>18</w:t>
      </w:r>
      <w:r>
        <w:fldChar w:fldCharType="end"/>
      </w:r>
    </w:p>
    <w:p>
      <w:pPr>
        <w:pStyle w:val="8"/>
        <w:tabs>
          <w:tab w:val="right" w:leader="dot" w:pos="8296"/>
        </w:tabs>
        <w:spacing w:line="360" w:lineRule="auto"/>
        <w:rPr>
          <w:color w:val="000000"/>
        </w:rPr>
      </w:pPr>
      <w:r>
        <w:fldChar w:fldCharType="begin"/>
      </w:r>
      <w:r>
        <w:instrText xml:space="preserve">HYPERLINK \l "_Toc405898488"</w:instrText>
      </w:r>
      <w:r>
        <w:fldChar w:fldCharType="separate"/>
      </w:r>
      <w:r>
        <w:rPr>
          <w:rFonts w:hint="eastAsia" w:ascii="楷体_GB2312" w:hAnsi="黑体" w:eastAsia="楷体_GB2312"/>
          <w:color w:val="000000"/>
          <w:sz w:val="28"/>
          <w:szCs w:val="28"/>
        </w:rPr>
        <w:t>二、</w:t>
      </w:r>
      <w:r>
        <w:rPr>
          <w:rFonts w:hint="eastAsia" w:ascii="楷体_GB2312" w:eastAsia="楷体_GB2312" w:cs="新宋体"/>
          <w:color w:val="000000"/>
          <w:kern w:val="0"/>
          <w:sz w:val="28"/>
          <w:szCs w:val="28"/>
        </w:rPr>
        <w:t>提早介入就业能力不足学生的指导与服务</w:t>
      </w:r>
      <w:r>
        <w:rPr>
          <w:rFonts w:ascii="楷体_GB2312" w:eastAsia="楷体_GB2312"/>
          <w:color w:val="000000"/>
          <w:sz w:val="28"/>
          <w:szCs w:val="28"/>
        </w:rPr>
        <w:tab/>
      </w:r>
      <w:r>
        <w:rPr>
          <w:rFonts w:ascii="楷体_GB2312" w:eastAsia="楷体_GB2312"/>
          <w:color w:val="000000"/>
          <w:sz w:val="28"/>
          <w:szCs w:val="28"/>
        </w:rPr>
        <w:t>19</w:t>
      </w:r>
      <w:r>
        <w:fldChar w:fldCharType="end"/>
      </w:r>
    </w:p>
    <w:p>
      <w:pPr>
        <w:pStyle w:val="7"/>
        <w:tabs>
          <w:tab w:val="right" w:leader="dot" w:pos="8296"/>
        </w:tabs>
        <w:spacing w:line="360" w:lineRule="auto"/>
        <w:rPr>
          <w:rFonts w:ascii="楷体_GB2312" w:eastAsia="楷体_GB2312"/>
          <w:color w:val="000000"/>
          <w:sz w:val="28"/>
          <w:szCs w:val="28"/>
        </w:rPr>
      </w:pPr>
      <w:r>
        <w:fldChar w:fldCharType="begin"/>
      </w:r>
      <w:r>
        <w:instrText xml:space="preserve">HYPERLINK \l "_Toc405898491"</w:instrText>
      </w:r>
      <w:r>
        <w:fldChar w:fldCharType="separate"/>
      </w:r>
      <w:r>
        <w:rPr>
          <w:rStyle w:val="12"/>
          <w:rFonts w:hint="eastAsia" w:ascii="楷体_GB2312" w:hAnsi="黑体" w:eastAsia="楷体_GB2312"/>
          <w:color w:val="000000"/>
          <w:sz w:val="28"/>
          <w:szCs w:val="28"/>
          <w:u w:val="none"/>
        </w:rPr>
        <w:t>第四章</w:t>
      </w:r>
      <w:r>
        <w:rPr>
          <w:rStyle w:val="12"/>
          <w:rFonts w:ascii="楷体_GB2312" w:hAnsi="黑体" w:eastAsia="楷体_GB2312"/>
          <w:color w:val="000000"/>
          <w:sz w:val="28"/>
          <w:szCs w:val="28"/>
          <w:u w:val="none"/>
        </w:rPr>
        <w:t xml:space="preserve"> </w:t>
      </w:r>
      <w:r>
        <w:rPr>
          <w:rFonts w:hint="eastAsia" w:ascii="楷体_GB2312" w:eastAsia="楷体_GB2312" w:cs="宋体"/>
          <w:color w:val="000000"/>
          <w:kern w:val="0"/>
          <w:sz w:val="28"/>
          <w:szCs w:val="28"/>
          <w:lang w:val="zh-CN"/>
        </w:rPr>
        <w:t>对教育教学的反馈</w:t>
      </w:r>
      <w:r>
        <w:rPr>
          <w:rFonts w:ascii="楷体_GB2312" w:eastAsia="楷体_GB2312"/>
          <w:color w:val="000000"/>
          <w:sz w:val="28"/>
          <w:szCs w:val="28"/>
        </w:rPr>
        <w:tab/>
      </w:r>
      <w:r>
        <w:rPr>
          <w:rFonts w:ascii="楷体_GB2312" w:eastAsia="楷体_GB2312"/>
          <w:color w:val="000000"/>
          <w:sz w:val="28"/>
          <w:szCs w:val="28"/>
        </w:rPr>
        <w:t>19</w:t>
      </w:r>
      <w:r>
        <w:fldChar w:fldCharType="end"/>
      </w:r>
    </w:p>
    <w:p>
      <w:pPr>
        <w:pStyle w:val="8"/>
        <w:tabs>
          <w:tab w:val="right" w:leader="dot" w:pos="8296"/>
        </w:tabs>
        <w:spacing w:line="360" w:lineRule="auto"/>
        <w:rPr>
          <w:rFonts w:ascii="楷体_GB2312" w:eastAsia="楷体_GB2312"/>
          <w:color w:val="000000"/>
          <w:sz w:val="28"/>
          <w:szCs w:val="28"/>
        </w:rPr>
      </w:pPr>
      <w:r>
        <w:fldChar w:fldCharType="begin"/>
      </w:r>
      <w:r>
        <w:instrText xml:space="preserve">HYPERLINK \l "_Toc405898488"</w:instrText>
      </w:r>
      <w:r>
        <w:fldChar w:fldCharType="separate"/>
      </w:r>
      <w:r>
        <w:rPr>
          <w:rFonts w:hint="eastAsia" w:ascii="楷体_GB2312" w:hAnsi="黑体" w:eastAsia="楷体_GB2312"/>
          <w:color w:val="000000"/>
          <w:sz w:val="28"/>
          <w:szCs w:val="28"/>
        </w:rPr>
        <w:t>一、</w:t>
      </w:r>
      <w:r>
        <w:rPr>
          <w:rFonts w:hint="eastAsia" w:ascii="楷体_GB2312" w:eastAsia="楷体_GB2312" w:cs="宋体"/>
          <w:color w:val="000000"/>
          <w:kern w:val="0"/>
          <w:sz w:val="28"/>
          <w:szCs w:val="28"/>
          <w:lang w:val="zh-CN"/>
        </w:rPr>
        <w:t>形成</w:t>
      </w:r>
      <w:r>
        <w:rPr>
          <w:rFonts w:hint="eastAsia" w:ascii="楷体_GB2312" w:eastAsia="楷体_GB2312"/>
          <w:color w:val="000000"/>
          <w:kern w:val="0"/>
          <w:sz w:val="28"/>
          <w:szCs w:val="28"/>
        </w:rPr>
        <w:t>“</w:t>
      </w:r>
      <w:r>
        <w:rPr>
          <w:rFonts w:hint="eastAsia" w:ascii="楷体_GB2312" w:eastAsia="楷体_GB2312" w:cs="宋体"/>
          <w:color w:val="000000"/>
          <w:kern w:val="0"/>
          <w:sz w:val="28"/>
          <w:szCs w:val="28"/>
          <w:lang w:val="zh-CN"/>
        </w:rPr>
        <w:t>招生</w:t>
      </w:r>
      <w:r>
        <w:rPr>
          <w:rFonts w:ascii="楷体_GB2312" w:hAnsi="Arial" w:eastAsia="楷体_GB2312" w:cs="Arial"/>
          <w:color w:val="000000"/>
          <w:kern w:val="0"/>
          <w:sz w:val="28"/>
          <w:szCs w:val="28"/>
        </w:rPr>
        <w:t>-</w:t>
      </w:r>
      <w:r>
        <w:rPr>
          <w:rFonts w:hint="eastAsia" w:ascii="楷体_GB2312" w:hAnsi="Arial" w:eastAsia="楷体_GB2312" w:cs="宋体"/>
          <w:color w:val="000000"/>
          <w:kern w:val="0"/>
          <w:sz w:val="28"/>
          <w:szCs w:val="28"/>
          <w:lang w:val="zh-CN"/>
        </w:rPr>
        <w:t>培养</w:t>
      </w:r>
      <w:r>
        <w:rPr>
          <w:rFonts w:ascii="楷体_GB2312" w:hAnsi="Arial" w:eastAsia="楷体_GB2312" w:cs="Arial"/>
          <w:color w:val="000000"/>
          <w:kern w:val="0"/>
          <w:sz w:val="28"/>
          <w:szCs w:val="28"/>
        </w:rPr>
        <w:t>-</w:t>
      </w:r>
      <w:r>
        <w:rPr>
          <w:rFonts w:hint="eastAsia" w:ascii="楷体_GB2312" w:hAnsi="Arial" w:eastAsia="楷体_GB2312" w:cs="宋体"/>
          <w:color w:val="000000"/>
          <w:kern w:val="0"/>
          <w:sz w:val="28"/>
          <w:szCs w:val="28"/>
          <w:lang w:val="zh-CN"/>
        </w:rPr>
        <w:t>就业</w:t>
      </w:r>
      <w:r>
        <w:rPr>
          <w:rFonts w:hint="eastAsia" w:ascii="楷体_GB2312" w:eastAsia="楷体_GB2312"/>
          <w:color w:val="000000"/>
          <w:kern w:val="0"/>
          <w:sz w:val="28"/>
          <w:szCs w:val="28"/>
        </w:rPr>
        <w:t>”</w:t>
      </w:r>
      <w:r>
        <w:rPr>
          <w:rFonts w:hint="eastAsia" w:ascii="楷体_GB2312" w:eastAsia="楷体_GB2312" w:cs="宋体"/>
          <w:color w:val="000000"/>
          <w:kern w:val="0"/>
          <w:sz w:val="28"/>
          <w:szCs w:val="28"/>
          <w:lang w:val="zh-CN"/>
        </w:rPr>
        <w:t>良性互动</w:t>
      </w:r>
      <w:r>
        <w:rPr>
          <w:rFonts w:ascii="楷体_GB2312" w:eastAsia="楷体_GB2312"/>
          <w:color w:val="000000"/>
          <w:sz w:val="28"/>
          <w:szCs w:val="28"/>
        </w:rPr>
        <w:tab/>
      </w:r>
      <w:r>
        <w:rPr>
          <w:rFonts w:ascii="楷体_GB2312" w:eastAsia="楷体_GB2312"/>
          <w:color w:val="000000"/>
          <w:sz w:val="28"/>
          <w:szCs w:val="28"/>
        </w:rPr>
        <w:t>19</w:t>
      </w:r>
      <w:r>
        <w:fldChar w:fldCharType="end"/>
      </w:r>
    </w:p>
    <w:p>
      <w:pPr>
        <w:pStyle w:val="8"/>
        <w:tabs>
          <w:tab w:val="right" w:leader="dot" w:pos="8296"/>
        </w:tabs>
        <w:spacing w:line="360" w:lineRule="auto"/>
      </w:pPr>
      <w:r>
        <w:fldChar w:fldCharType="begin"/>
      </w:r>
      <w:r>
        <w:instrText xml:space="preserve">HYPERLINK \l "_Toc405898488"</w:instrText>
      </w:r>
      <w:r>
        <w:fldChar w:fldCharType="separate"/>
      </w:r>
      <w:r>
        <w:rPr>
          <w:rFonts w:hint="eastAsia" w:ascii="楷体_GB2312" w:hAnsi="黑体" w:eastAsia="楷体_GB2312"/>
          <w:color w:val="000000"/>
          <w:sz w:val="28"/>
          <w:szCs w:val="28"/>
        </w:rPr>
        <w:t>二、</w:t>
      </w:r>
      <w:r>
        <w:rPr>
          <w:rFonts w:hint="eastAsia" w:ascii="楷体_GB2312" w:eastAsia="楷体_GB2312" w:cs="宋体"/>
          <w:color w:val="000000"/>
          <w:kern w:val="0"/>
          <w:sz w:val="28"/>
          <w:szCs w:val="28"/>
          <w:lang w:val="zh-CN"/>
        </w:rPr>
        <w:t>以推行学校综合改革为契机</w:t>
      </w:r>
      <w:r>
        <w:rPr>
          <w:rFonts w:hint="eastAsia" w:ascii="楷体_GB2312" w:eastAsia="楷体_GB2312" w:cs="MS PGothic"/>
          <w:color w:val="000000"/>
          <w:kern w:val="0"/>
          <w:sz w:val="28"/>
          <w:szCs w:val="28"/>
        </w:rPr>
        <w:t>，</w:t>
      </w:r>
      <w:r>
        <w:rPr>
          <w:rFonts w:hint="eastAsia" w:ascii="楷体_GB2312" w:eastAsia="楷体_GB2312" w:cs="宋体"/>
          <w:color w:val="000000"/>
          <w:kern w:val="0"/>
          <w:sz w:val="28"/>
          <w:szCs w:val="28"/>
          <w:lang w:val="zh-CN"/>
        </w:rPr>
        <w:t>创新人才培养模式</w:t>
      </w:r>
      <w:r>
        <w:rPr>
          <w:rFonts w:ascii="楷体_GB2312" w:eastAsia="楷体_GB2312"/>
          <w:color w:val="000000"/>
          <w:sz w:val="28"/>
          <w:szCs w:val="28"/>
        </w:rPr>
        <w:tab/>
      </w:r>
      <w:r>
        <w:rPr>
          <w:rFonts w:ascii="楷体_GB2312" w:eastAsia="楷体_GB2312"/>
          <w:color w:val="000000"/>
          <w:sz w:val="28"/>
          <w:szCs w:val="28"/>
        </w:rPr>
        <w:t>19</w:t>
      </w:r>
      <w:r>
        <w:fldChar w:fldCharType="end"/>
      </w:r>
    </w:p>
    <w:p/>
    <w:p>
      <w:pPr>
        <w:autoSpaceDE w:val="0"/>
        <w:autoSpaceDN w:val="0"/>
        <w:adjustRightInd w:val="0"/>
        <w:spacing w:line="360" w:lineRule="auto"/>
        <w:ind w:firstLine="420" w:firstLineChars="150"/>
        <w:jc w:val="left"/>
        <w:rPr>
          <w:rFonts w:ascii="楷体_GB2312" w:hAnsi="楷体" w:eastAsia="楷体_GB2312"/>
          <w:color w:val="000000"/>
          <w:sz w:val="28"/>
          <w:szCs w:val="28"/>
        </w:rPr>
      </w:pPr>
    </w:p>
    <w:p>
      <w:pPr>
        <w:spacing w:line="360" w:lineRule="auto"/>
        <w:outlineLvl w:val="0"/>
        <w:rPr>
          <w:rFonts w:ascii="楷体_GB2312" w:hAnsi="楷体" w:eastAsia="楷体_GB2312"/>
          <w:color w:val="000000"/>
          <w:sz w:val="28"/>
          <w:szCs w:val="28"/>
        </w:rPr>
      </w:pPr>
      <w:bookmarkStart w:id="0" w:name="_Toc405898471"/>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855" w:firstLineChars="1200"/>
        <w:outlineLvl w:val="0"/>
        <w:rPr>
          <w:rFonts w:ascii="楷体_GB2312" w:hAnsi="楷体" w:eastAsia="楷体_GB2312"/>
          <w:b/>
          <w:color w:val="000000"/>
          <w:sz w:val="32"/>
          <w:szCs w:val="32"/>
        </w:rPr>
      </w:pPr>
    </w:p>
    <w:p>
      <w:pPr>
        <w:spacing w:line="360" w:lineRule="auto"/>
        <w:ind w:firstLine="3678" w:firstLineChars="1145"/>
        <w:outlineLvl w:val="0"/>
        <w:rPr>
          <w:rFonts w:ascii="楷体_GB2312" w:hAnsi="楷体" w:eastAsia="楷体_GB2312"/>
          <w:b/>
          <w:color w:val="000000"/>
          <w:sz w:val="32"/>
          <w:szCs w:val="32"/>
        </w:rPr>
      </w:pPr>
      <w:r>
        <w:rPr>
          <w:rFonts w:hint="eastAsia" w:ascii="楷体_GB2312" w:hAnsi="楷体" w:eastAsia="楷体_GB2312"/>
          <w:b/>
          <w:color w:val="000000"/>
          <w:sz w:val="32"/>
          <w:szCs w:val="32"/>
        </w:rPr>
        <w:t>引言</w:t>
      </w:r>
      <w:bookmarkEnd w:id="0"/>
    </w:p>
    <w:p>
      <w:pPr>
        <w:autoSpaceDE w:val="0"/>
        <w:autoSpaceDN w:val="0"/>
        <w:adjustRightInd w:val="0"/>
        <w:ind w:firstLine="560" w:firstLineChars="200"/>
        <w:jc w:val="left"/>
        <w:rPr>
          <w:rFonts w:hint="eastAsia" w:ascii="楷体_GB2312" w:eastAsia="楷体_GB2312" w:cs="宋体"/>
          <w:kern w:val="0"/>
          <w:sz w:val="28"/>
          <w:szCs w:val="28"/>
          <w:lang w:val="zh-CN"/>
        </w:rPr>
      </w:pPr>
      <w:bookmarkStart w:id="1" w:name="_Toc405898472"/>
      <w:r>
        <w:rPr>
          <w:rFonts w:hint="eastAsia" w:ascii="楷体_GB2312" w:eastAsia="楷体_GB2312" w:cs="宋体"/>
          <w:kern w:val="0"/>
          <w:sz w:val="28"/>
          <w:szCs w:val="28"/>
          <w:lang w:val="zh-CN"/>
        </w:rPr>
        <w:t xml:space="preserve">西安工业大学是陕西省重点建设的高水平大学，是陕西省人民政府与国家国防科技工业局、中国兵器工业集团公司共建高校。学校拥有学士、硕士、博士学位层次完整的人才培养体系，是博士后科研流动站设站单位。 </w:t>
      </w:r>
    </w:p>
    <w:p>
      <w:pPr>
        <w:autoSpaceDE w:val="0"/>
        <w:autoSpaceDN w:val="0"/>
        <w:adjustRightInd w:val="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 xml:space="preserve">    学校创建于1955年，是国家“一五”计划156个重点建设项目的军工配套项目，具有鲜明的军工特色，是兵器行业部署在西北地区唯一的本科院校。1999年实行中央与地方共建，以陕西省管理为主。60多年来，学校践行“敦德励学，知行相长”的校训，弘扬“忠诚进取，精工博艺”的校风，注重学生军工品格的锤炼，强化工程实践能力的培养，为区域经济和国防工业输送了11万余名高级专门人才。</w:t>
      </w:r>
    </w:p>
    <w:p>
      <w:pPr>
        <w:autoSpaceDE w:val="0"/>
        <w:autoSpaceDN w:val="0"/>
        <w:adjustRightInd w:val="0"/>
        <w:ind w:firstLine="560" w:firstLineChars="20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 xml:space="preserve">学校占地面积1160亩，校舍建筑面积72万平方米。现有教职员工1750余人，全日制在校博士、硕士研究生1510余人，本科生约1.9万余人。 </w:t>
      </w:r>
    </w:p>
    <w:p>
      <w:pPr>
        <w:autoSpaceDE w:val="0"/>
        <w:autoSpaceDN w:val="0"/>
        <w:adjustRightInd w:val="0"/>
        <w:ind w:firstLine="560" w:firstLineChars="20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 xml:space="preserve">学校现有14个教学单位，有“光学工程”、“材料科学与工程”和“机械工程”3个博士学位授权一级学科，3个博士后科研流动站。7个学科列入省级优势学科和特色学科建设项目，6个专业列入“卓越工程师教育培训计划”。现有14个硕士学位授权一级学科，5个专业硕士授权类别，18个专业学位授权领域， 55个本科专业。学科专业涵盖工学、理学、管理学、经济学、法学、文学、教育学、艺术学等8个学科门类。 </w:t>
      </w:r>
    </w:p>
    <w:p>
      <w:pPr>
        <w:autoSpaceDE w:val="0"/>
        <w:autoSpaceDN w:val="0"/>
        <w:adjustRightInd w:val="0"/>
        <w:ind w:firstLine="560" w:firstLineChars="20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 xml:space="preserve">目前，学校有国家级教学团队1个，国家级专业综合改革试点项目2个，国家级双语教学示范课程1门，国家级实验示范中心1个，国家级工程实践教育中心1个，省级精品课程21门，省级精品资源共享课54门，省级教学团队25个，省级实验教学示范中心12个，省级人才培养模式创新实验区16个，省级大学生校外实践教育基地3个。学校2009年、2014年两次获得国家级教学成果二等奖。近10年，学校获省级教学成果奖22项（其中特等奖2项、一等奖9项）。学校连续7年获陕西省校园文化优秀成果一等奖。2014年获陕西省宣传思想文化创新奖，为陕西唯一获奖高校。        </w:t>
      </w:r>
    </w:p>
    <w:p>
      <w:pPr>
        <w:autoSpaceDE w:val="0"/>
        <w:autoSpaceDN w:val="0"/>
        <w:adjustRightInd w:val="0"/>
        <w:ind w:firstLine="560" w:firstLineChars="20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学校现拥有3个国家级、17个省部级重点实验室与工程中心，在光学、机械、材料等学科具有承担重大科研项目的能力。学校目前承担着国家重大基础科研、总装备部、科技部、国家自然科学基金、国家社科基金等各级各类项目近千项。一批拥有自主知识产权的关键技术成果在国家国防建设中发挥了重要作用。近三年，共获国家科技进步奖1项，省部级科技成果奖39项；发表高水平论文1600余篇；获批授权专利456件，其中发明专利107件。</w:t>
      </w:r>
    </w:p>
    <w:p>
      <w:pPr>
        <w:autoSpaceDE w:val="0"/>
        <w:autoSpaceDN w:val="0"/>
        <w:adjustRightInd w:val="0"/>
        <w:ind w:firstLine="560" w:firstLineChars="20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学校专任教师中具有高级职称教师483人；有全国优秀教师、全国师德先进个人2人；有“千人计划”专家3人；有省级教学名师14人；有享受国务院政府特殊津贴专家15人、三秦人才津贴专家13人；有入选教育部优秀青年教师资助计划、省“三五人才工程”、省重点领域顶尖人才及省“四个一批”人才5人。</w:t>
      </w:r>
    </w:p>
    <w:p>
      <w:pPr>
        <w:autoSpaceDE w:val="0"/>
        <w:autoSpaceDN w:val="0"/>
        <w:adjustRightInd w:val="0"/>
        <w:jc w:val="left"/>
        <w:rPr>
          <w:rFonts w:hint="eastAsia" w:ascii="楷体_GB2312" w:eastAsia="楷体_GB2312" w:cs="宋体"/>
          <w:kern w:val="0"/>
          <w:sz w:val="28"/>
          <w:szCs w:val="28"/>
          <w:lang w:val="zh-CN"/>
        </w:rPr>
      </w:pPr>
      <w:r>
        <w:rPr>
          <w:rFonts w:hint="eastAsia" w:ascii="楷体_GB2312" w:eastAsia="楷体_GB2312" w:cs="宋体"/>
          <w:kern w:val="0"/>
          <w:sz w:val="28"/>
          <w:szCs w:val="28"/>
          <w:lang w:val="zh-CN"/>
        </w:rPr>
        <w:t xml:space="preserve">   “十二五”以来，学校各项事业取得了较快发展。2011年，学校成为陕西省重点建设的高水平大学。2012年，学校取得武器装备科研生产二级保密资质。2013年，学校获批成为博士学位授予单位。2014年，获批成为博士后科研流动站设站单位。2016年，学校作为第一完成单位荣获国家科技进步二等奖；获国军标质量管理体系认证资格。2016年实现陕西省人民政府与国家国防科技工业局共建；成立西北兵器工业研究院。</w:t>
      </w:r>
    </w:p>
    <w:p>
      <w:pPr>
        <w:autoSpaceDE w:val="0"/>
        <w:autoSpaceDN w:val="0"/>
        <w:adjustRightInd w:val="0"/>
        <w:jc w:val="left"/>
        <w:rPr>
          <w:rFonts w:ascii="宋体" w:cs="宋体"/>
          <w:kern w:val="0"/>
          <w:sz w:val="20"/>
          <w:szCs w:val="20"/>
          <w:lang w:val="zh-CN"/>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ind w:firstLine="560" w:firstLineChars="200"/>
        <w:rPr>
          <w:rFonts w:ascii="楷体_GB2312" w:hAnsi="楷体" w:eastAsia="楷体_GB2312"/>
          <w:color w:val="000000"/>
          <w:sz w:val="28"/>
          <w:szCs w:val="28"/>
        </w:rPr>
      </w:pPr>
    </w:p>
    <w:p>
      <w:pPr>
        <w:spacing w:line="360" w:lineRule="auto"/>
        <w:outlineLvl w:val="0"/>
        <w:rPr>
          <w:rFonts w:ascii="楷体_GB2312" w:hAnsi="楷体" w:eastAsia="楷体_GB2312"/>
          <w:b/>
          <w:color w:val="000000"/>
          <w:sz w:val="30"/>
          <w:szCs w:val="30"/>
        </w:rPr>
      </w:pPr>
    </w:p>
    <w:p>
      <w:pPr>
        <w:spacing w:line="360" w:lineRule="auto"/>
        <w:outlineLvl w:val="0"/>
        <w:rPr>
          <w:rFonts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outlineLvl w:val="0"/>
        <w:rPr>
          <w:rFonts w:hint="eastAsia" w:ascii="楷体_GB2312" w:hAnsi="楷体" w:eastAsia="楷体_GB2312"/>
          <w:b/>
          <w:color w:val="000000"/>
          <w:sz w:val="30"/>
          <w:szCs w:val="30"/>
        </w:rPr>
      </w:pPr>
    </w:p>
    <w:p>
      <w:pPr>
        <w:spacing w:line="360" w:lineRule="auto"/>
        <w:jc w:val="center"/>
        <w:outlineLvl w:val="0"/>
        <w:rPr>
          <w:rFonts w:ascii="楷体_GB2312" w:hAnsi="黑体" w:eastAsia="楷体_GB2312"/>
          <w:b/>
          <w:color w:val="000000"/>
          <w:sz w:val="30"/>
          <w:szCs w:val="30"/>
        </w:rPr>
      </w:pPr>
      <w:r>
        <w:rPr>
          <w:rFonts w:hint="eastAsia" w:ascii="楷体_GB2312" w:hAnsi="楷体" w:eastAsia="楷体_GB2312"/>
          <w:b/>
          <w:color w:val="000000"/>
          <w:sz w:val="30"/>
          <w:szCs w:val="30"/>
        </w:rPr>
        <w:t>第一章</w:t>
      </w:r>
      <w:r>
        <w:rPr>
          <w:rFonts w:ascii="楷体_GB2312" w:hAnsi="楷体" w:eastAsia="楷体_GB2312"/>
          <w:b/>
          <w:color w:val="000000"/>
          <w:sz w:val="30"/>
          <w:szCs w:val="30"/>
        </w:rPr>
        <w:t xml:space="preserve"> </w:t>
      </w:r>
      <w:r>
        <w:rPr>
          <w:rFonts w:ascii="楷体_GB2312" w:hAnsi="黑体" w:eastAsia="楷体_GB2312"/>
          <w:b/>
          <w:color w:val="000000"/>
          <w:sz w:val="30"/>
          <w:szCs w:val="30"/>
        </w:rPr>
        <w:t>201</w:t>
      </w:r>
      <w:r>
        <w:rPr>
          <w:rFonts w:hint="eastAsia" w:ascii="楷体_GB2312" w:hAnsi="黑体" w:eastAsia="楷体_GB2312"/>
          <w:b/>
          <w:color w:val="000000"/>
          <w:sz w:val="30"/>
          <w:szCs w:val="30"/>
        </w:rPr>
        <w:t>6届毕业生基本情况</w:t>
      </w:r>
      <w:bookmarkEnd w:id="1"/>
    </w:p>
    <w:p>
      <w:pPr>
        <w:spacing w:line="360" w:lineRule="auto"/>
        <w:ind w:firstLine="560" w:firstLineChars="200"/>
        <w:rPr>
          <w:rFonts w:ascii="楷体_GB2312" w:hAnsi="楷体" w:eastAsia="楷体_GB2312"/>
          <w:color w:val="000000"/>
          <w:sz w:val="28"/>
          <w:szCs w:val="28"/>
        </w:rPr>
      </w:pPr>
      <w:r>
        <w:rPr>
          <w:rFonts w:hint="eastAsia" w:ascii="楷体_GB2312" w:hAnsi="楷体" w:eastAsia="楷体_GB2312"/>
          <w:color w:val="000000"/>
          <w:sz w:val="28"/>
          <w:szCs w:val="28"/>
        </w:rPr>
        <w:t>本章从毕业生规模结构、初次就业率和就业流向三个方面对</w:t>
      </w:r>
      <w:r>
        <w:rPr>
          <w:rFonts w:ascii="楷体_GB2312" w:hAnsi="楷体" w:eastAsia="楷体_GB2312"/>
          <w:color w:val="000000"/>
          <w:sz w:val="28"/>
          <w:szCs w:val="28"/>
        </w:rPr>
        <w:t>201</w:t>
      </w:r>
      <w:r>
        <w:rPr>
          <w:rFonts w:hint="eastAsia" w:ascii="楷体_GB2312" w:hAnsi="楷体" w:eastAsia="楷体_GB2312"/>
          <w:color w:val="000000"/>
          <w:sz w:val="28"/>
          <w:szCs w:val="28"/>
        </w:rPr>
        <w:t>6届毕业生就业基本数据进行统计分析。</w:t>
      </w:r>
    </w:p>
    <w:p>
      <w:pPr>
        <w:spacing w:line="360" w:lineRule="auto"/>
        <w:ind w:firstLine="562" w:firstLineChars="200"/>
        <w:outlineLvl w:val="1"/>
        <w:rPr>
          <w:rFonts w:ascii="楷体_GB2312" w:hAnsi="黑体" w:eastAsia="楷体_GB2312"/>
          <w:b/>
          <w:color w:val="000000"/>
          <w:sz w:val="28"/>
          <w:szCs w:val="28"/>
        </w:rPr>
      </w:pPr>
      <w:bookmarkStart w:id="2" w:name="_Toc405898473"/>
      <w:r>
        <w:rPr>
          <w:rFonts w:hint="eastAsia" w:ascii="楷体_GB2312" w:hAnsi="黑体" w:eastAsia="楷体_GB2312"/>
          <w:b/>
          <w:color w:val="000000"/>
          <w:sz w:val="28"/>
          <w:szCs w:val="28"/>
        </w:rPr>
        <w:t>一、毕业生规模结构</w:t>
      </w:r>
      <w:bookmarkEnd w:id="2"/>
    </w:p>
    <w:p>
      <w:pPr>
        <w:spacing w:line="360" w:lineRule="auto"/>
        <w:ind w:firstLine="420" w:firstLineChars="150"/>
        <w:outlineLvl w:val="2"/>
        <w:rPr>
          <w:rFonts w:hint="eastAsia" w:ascii="楷体_GB2312" w:hAnsi="楷体" w:eastAsia="楷体_GB2312"/>
          <w:color w:val="000000"/>
          <w:sz w:val="28"/>
          <w:szCs w:val="28"/>
        </w:rPr>
      </w:pPr>
      <w:bookmarkStart w:id="3" w:name="_Toc405898474"/>
      <w:r>
        <w:rPr>
          <w:rFonts w:hint="eastAsia" w:ascii="楷体_GB2312" w:hAnsi="黑体" w:eastAsia="楷体_GB2312"/>
          <w:color w:val="000000"/>
          <w:sz w:val="28"/>
          <w:szCs w:val="28"/>
        </w:rPr>
        <w:t>（一）毕业生人数。</w:t>
      </w:r>
      <w:r>
        <w:rPr>
          <w:rFonts w:hint="eastAsia" w:ascii="楷体_GB2312" w:hAnsi="楷体" w:eastAsia="楷体_GB2312"/>
          <w:color w:val="000000"/>
          <w:sz w:val="28"/>
          <w:szCs w:val="28"/>
        </w:rPr>
        <w:t>西安工业大学</w:t>
      </w:r>
      <w:r>
        <w:rPr>
          <w:rFonts w:ascii="楷体_GB2312" w:hAnsi="楷体" w:eastAsia="楷体_GB2312"/>
          <w:color w:val="000000"/>
          <w:sz w:val="28"/>
          <w:szCs w:val="28"/>
        </w:rPr>
        <w:t>201</w:t>
      </w:r>
      <w:r>
        <w:rPr>
          <w:rFonts w:hint="eastAsia" w:ascii="楷体_GB2312" w:hAnsi="楷体" w:eastAsia="楷体_GB2312"/>
          <w:color w:val="000000"/>
          <w:sz w:val="28"/>
          <w:szCs w:val="28"/>
        </w:rPr>
        <w:t>6年毕业生共计5375人，其中研究生毕业生560人，本科毕业生5014人，高职毕业生361人，共有</w:t>
      </w:r>
      <w:r>
        <w:rPr>
          <w:rFonts w:ascii="楷体_GB2312" w:hAnsi="楷体" w:eastAsia="楷体_GB2312"/>
          <w:color w:val="000000"/>
          <w:sz w:val="28"/>
          <w:szCs w:val="28"/>
        </w:rPr>
        <w:t>1</w:t>
      </w:r>
      <w:r>
        <w:rPr>
          <w:rFonts w:hint="eastAsia" w:ascii="楷体_GB2312" w:hAnsi="楷体" w:eastAsia="楷体_GB2312"/>
          <w:color w:val="000000"/>
          <w:sz w:val="28"/>
          <w:szCs w:val="28"/>
        </w:rPr>
        <w:t>3个培养单位，覆盖</w:t>
      </w:r>
      <w:r>
        <w:rPr>
          <w:rFonts w:ascii="楷体_GB2312" w:hAnsi="楷体" w:eastAsia="楷体_GB2312"/>
          <w:color w:val="000000"/>
          <w:sz w:val="28"/>
          <w:szCs w:val="28"/>
        </w:rPr>
        <w:t>84</w:t>
      </w:r>
      <w:r>
        <w:rPr>
          <w:rFonts w:hint="eastAsia" w:ascii="楷体_GB2312" w:hAnsi="楷体" w:eastAsia="楷体_GB2312"/>
          <w:color w:val="000000"/>
          <w:sz w:val="28"/>
          <w:szCs w:val="28"/>
        </w:rPr>
        <w:t>个专业。</w:t>
      </w:r>
      <w:bookmarkEnd w:id="3"/>
    </w:p>
    <w:tbl>
      <w:tblPr>
        <w:tblStyle w:val="13"/>
        <w:tblW w:w="87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34"/>
        <w:gridCol w:w="1794"/>
        <w:gridCol w:w="25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序号</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学院</w:t>
            </w:r>
          </w:p>
        </w:tc>
        <w:tc>
          <w:tcPr>
            <w:tcW w:w="179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毕业生人数</w:t>
            </w:r>
          </w:p>
        </w:tc>
        <w:tc>
          <w:tcPr>
            <w:tcW w:w="2587"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占毕业生总数比例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1</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光电工程学院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658</w:t>
            </w:r>
          </w:p>
        </w:tc>
        <w:tc>
          <w:tcPr>
            <w:tcW w:w="2587" w:type="dxa"/>
            <w:vAlign w:val="center"/>
          </w:tcPr>
          <w:p>
            <w:pPr>
              <w:jc w:val="center"/>
              <w:rPr>
                <w:rFonts w:ascii="宋体" w:hAnsi="宋体" w:cs="宋体"/>
                <w:color w:val="000000"/>
                <w:sz w:val="22"/>
                <w:szCs w:val="22"/>
              </w:rPr>
            </w:pPr>
            <w:r>
              <w:rPr>
                <w:rFonts w:hint="eastAsia"/>
                <w:color w:val="000000"/>
                <w:sz w:val="22"/>
                <w:szCs w:val="22"/>
              </w:rPr>
              <w:t>13.12%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2</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机电工程学院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672</w:t>
            </w:r>
          </w:p>
        </w:tc>
        <w:tc>
          <w:tcPr>
            <w:tcW w:w="2587" w:type="dxa"/>
            <w:vAlign w:val="center"/>
          </w:tcPr>
          <w:p>
            <w:pPr>
              <w:spacing w:line="360" w:lineRule="auto"/>
              <w:jc w:val="center"/>
              <w:rPr>
                <w:rFonts w:ascii="楷体_GB2312" w:hAnsi="楷体" w:eastAsia="楷体_GB2312"/>
                <w:color w:val="000000"/>
                <w:kern w:val="0"/>
                <w:szCs w:val="21"/>
              </w:rPr>
            </w:pPr>
            <w:r>
              <w:rPr>
                <w:rFonts w:hint="eastAsia"/>
                <w:color w:val="000000"/>
                <w:sz w:val="22"/>
                <w:szCs w:val="22"/>
              </w:rPr>
              <w:t>13.40%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3</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材料与化工学院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664</w:t>
            </w:r>
          </w:p>
        </w:tc>
        <w:tc>
          <w:tcPr>
            <w:tcW w:w="2587" w:type="dxa"/>
            <w:vAlign w:val="center"/>
          </w:tcPr>
          <w:p>
            <w:pPr>
              <w:spacing w:line="360" w:lineRule="auto"/>
              <w:jc w:val="center"/>
              <w:rPr>
                <w:rFonts w:ascii="楷体_GB2312" w:hAnsi="楷体" w:eastAsia="楷体_GB2312"/>
                <w:color w:val="000000"/>
                <w:kern w:val="0"/>
                <w:szCs w:val="21"/>
              </w:rPr>
            </w:pPr>
            <w:r>
              <w:rPr>
                <w:rFonts w:hint="eastAsia"/>
                <w:color w:val="000000"/>
                <w:sz w:val="22"/>
                <w:szCs w:val="22"/>
              </w:rPr>
              <w:t>13.24%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4</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电子信息工程学院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779</w:t>
            </w:r>
          </w:p>
        </w:tc>
        <w:tc>
          <w:tcPr>
            <w:tcW w:w="2587" w:type="dxa"/>
            <w:vAlign w:val="center"/>
          </w:tcPr>
          <w:p>
            <w:pPr>
              <w:spacing w:line="360" w:lineRule="auto"/>
              <w:jc w:val="center"/>
              <w:rPr>
                <w:rFonts w:ascii="楷体_GB2312" w:hAnsi="楷体" w:eastAsia="楷体_GB2312"/>
                <w:color w:val="000000"/>
                <w:kern w:val="0"/>
                <w:szCs w:val="21"/>
              </w:rPr>
            </w:pPr>
            <w:r>
              <w:rPr>
                <w:rFonts w:hint="eastAsia"/>
                <w:color w:val="000000"/>
                <w:sz w:val="22"/>
                <w:szCs w:val="22"/>
              </w:rPr>
              <w:t>15.54%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5</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经济管理学院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617</w:t>
            </w:r>
          </w:p>
        </w:tc>
        <w:tc>
          <w:tcPr>
            <w:tcW w:w="2587" w:type="dxa"/>
            <w:vAlign w:val="center"/>
          </w:tcPr>
          <w:p>
            <w:pPr>
              <w:spacing w:line="360" w:lineRule="auto"/>
              <w:jc w:val="center"/>
              <w:rPr>
                <w:rFonts w:ascii="楷体_GB2312" w:hAnsi="楷体" w:eastAsia="楷体_GB2312"/>
                <w:color w:val="000000"/>
                <w:kern w:val="0"/>
                <w:szCs w:val="21"/>
              </w:rPr>
            </w:pPr>
            <w:r>
              <w:rPr>
                <w:rFonts w:hint="eastAsia"/>
                <w:color w:val="000000"/>
                <w:sz w:val="22"/>
                <w:szCs w:val="22"/>
              </w:rPr>
              <w:t>12.31%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6</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计算机科学与工程学院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378</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7.54</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7</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建筑工程学院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446</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8.90</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8</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外国语学院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47</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0.94</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9</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人文学院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94</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1.87</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10</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理学院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133</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2.65</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11</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体育学院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44</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0.88</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12</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艺术与传媒学院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482</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9.61</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846" w:type="dxa"/>
            <w:vAlign w:val="center"/>
          </w:tcPr>
          <w:p>
            <w:pPr>
              <w:spacing w:line="360" w:lineRule="auto"/>
              <w:jc w:val="center"/>
              <w:rPr>
                <w:rFonts w:ascii="楷体_GB2312" w:hAnsi="楷体" w:eastAsia="楷体_GB2312" w:cs="宋体"/>
                <w:color w:val="000000"/>
                <w:kern w:val="0"/>
                <w:szCs w:val="21"/>
              </w:rPr>
            </w:pPr>
            <w:r>
              <w:rPr>
                <w:rFonts w:ascii="楷体_GB2312" w:hAnsi="楷体" w:eastAsia="楷体_GB2312"/>
                <w:color w:val="000000"/>
                <w:kern w:val="0"/>
                <w:szCs w:val="21"/>
              </w:rPr>
              <w:t>1</w:t>
            </w:r>
            <w:r>
              <w:rPr>
                <w:rFonts w:hint="eastAsia" w:ascii="楷体_GB2312" w:hAnsi="楷体" w:eastAsia="楷体_GB2312"/>
                <w:color w:val="000000"/>
                <w:kern w:val="0"/>
                <w:szCs w:val="21"/>
              </w:rPr>
              <w:t>3</w:t>
            </w:r>
          </w:p>
        </w:tc>
        <w:tc>
          <w:tcPr>
            <w:tcW w:w="3534" w:type="dxa"/>
            <w:vAlign w:val="center"/>
          </w:tcPr>
          <w:p>
            <w:pPr>
              <w:spacing w:line="360" w:lineRule="auto"/>
              <w:jc w:val="center"/>
              <w:rPr>
                <w:rFonts w:ascii="楷体_GB2312" w:hAnsi="楷体" w:eastAsia="楷体_GB2312" w:cs="宋体"/>
                <w:color w:val="000000"/>
                <w:kern w:val="0"/>
                <w:szCs w:val="21"/>
              </w:rPr>
            </w:pPr>
            <w:r>
              <w:rPr>
                <w:rFonts w:hint="eastAsia" w:ascii="楷体_GB2312" w:hAnsi="楷体" w:eastAsia="楷体_GB2312"/>
                <w:color w:val="000000"/>
                <w:kern w:val="0"/>
                <w:szCs w:val="21"/>
              </w:rPr>
              <w:t>高职学院</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361</w:t>
            </w:r>
          </w:p>
        </w:tc>
        <w:tc>
          <w:tcPr>
            <w:tcW w:w="2587" w:type="dxa"/>
            <w:vAlign w:val="center"/>
          </w:tcPr>
          <w:p>
            <w:pPr>
              <w:spacing w:line="360" w:lineRule="auto"/>
              <w:jc w:val="center"/>
              <w:rPr>
                <w:rFonts w:ascii="楷体_GB2312" w:hAnsi="楷体" w:eastAsia="楷体_GB2312"/>
                <w:color w:val="000000"/>
                <w:kern w:val="0"/>
                <w:szCs w:val="21"/>
              </w:rPr>
            </w:pPr>
            <w:r>
              <w:rPr>
                <w:rFonts w:hint="eastAsia" w:ascii="楷体_GB2312" w:hAnsi="楷体" w:eastAsia="楷体_GB2312" w:cs="Arial"/>
                <w:color w:val="000000"/>
                <w:kern w:val="0"/>
                <w:szCs w:val="21"/>
              </w:rPr>
              <w:t>6.08</w:t>
            </w:r>
            <w:r>
              <w:rPr>
                <w:rFonts w:hint="eastAsia"/>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380" w:type="dxa"/>
            <w:gridSpan w:val="2"/>
            <w:vAlign w:val="top"/>
          </w:tcPr>
          <w:p>
            <w:pPr>
              <w:spacing w:line="360" w:lineRule="auto"/>
              <w:jc w:val="center"/>
              <w:rPr>
                <w:rFonts w:ascii="楷体_GB2312" w:eastAsia="楷体_GB2312" w:cs="宋体"/>
                <w:color w:val="000000"/>
                <w:kern w:val="0"/>
                <w:szCs w:val="21"/>
              </w:rPr>
            </w:pPr>
            <w:r>
              <w:rPr>
                <w:rFonts w:hint="eastAsia" w:ascii="楷体_GB2312" w:hAnsi="宋体" w:eastAsia="楷体_GB2312" w:cs="宋体"/>
                <w:color w:val="000000"/>
                <w:kern w:val="0"/>
                <w:szCs w:val="21"/>
              </w:rPr>
              <w:t>研究生合计</w:t>
            </w:r>
          </w:p>
        </w:tc>
        <w:tc>
          <w:tcPr>
            <w:tcW w:w="1794" w:type="dxa"/>
            <w:vAlign w:val="center"/>
          </w:tcPr>
          <w:p>
            <w:pPr>
              <w:spacing w:line="360" w:lineRule="auto"/>
              <w:jc w:val="center"/>
              <w:rPr>
                <w:rFonts w:ascii="楷体_GB2312" w:eastAsia="楷体_GB2312" w:cs="宋体"/>
                <w:color w:val="000000"/>
                <w:kern w:val="0"/>
                <w:szCs w:val="21"/>
              </w:rPr>
            </w:pPr>
            <w:r>
              <w:rPr>
                <w:rFonts w:hint="eastAsia" w:ascii="楷体_GB2312" w:hAnsi="宋体" w:eastAsia="楷体_GB2312" w:cs="宋体"/>
                <w:color w:val="000000"/>
                <w:kern w:val="0"/>
                <w:szCs w:val="21"/>
              </w:rPr>
              <w:t>560</w:t>
            </w:r>
          </w:p>
        </w:tc>
        <w:tc>
          <w:tcPr>
            <w:tcW w:w="2587" w:type="dxa"/>
            <w:vAlign w:val="center"/>
          </w:tcPr>
          <w:p>
            <w:pPr>
              <w:spacing w:line="360" w:lineRule="auto"/>
              <w:jc w:val="center"/>
              <w:rPr>
                <w:rFonts w:ascii="楷体_GB2312" w:eastAsia="楷体_GB2312" w:cs="宋体"/>
                <w:color w:val="000000"/>
                <w:kern w:val="0"/>
                <w:szCs w:val="21"/>
              </w:rPr>
            </w:pPr>
            <w:r>
              <w:rPr>
                <w:rFonts w:hint="eastAsia" w:ascii="楷体_GB2312" w:eastAsia="楷体_GB2312" w:cs="宋体"/>
                <w:color w:val="000000"/>
                <w:kern w:val="0"/>
                <w:szCs w:val="21"/>
              </w:rPr>
              <w:t>9.44</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380" w:type="dxa"/>
            <w:gridSpan w:val="2"/>
            <w:vAlign w:val="top"/>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本科合计</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5014</w:t>
            </w:r>
          </w:p>
        </w:tc>
        <w:tc>
          <w:tcPr>
            <w:tcW w:w="2587"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84.48</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 w:hRule="atLeast"/>
        </w:trPr>
        <w:tc>
          <w:tcPr>
            <w:tcW w:w="4380" w:type="dxa"/>
            <w:gridSpan w:val="2"/>
            <w:vAlign w:val="top"/>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高职合计</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 xml:space="preserve"> 361</w:t>
            </w:r>
          </w:p>
        </w:tc>
        <w:tc>
          <w:tcPr>
            <w:tcW w:w="2587"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6.08</w:t>
            </w:r>
            <w:r>
              <w:rPr>
                <w:rFonts w:hint="eastAsia"/>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trPr>
        <w:tc>
          <w:tcPr>
            <w:tcW w:w="4380" w:type="dxa"/>
            <w:gridSpan w:val="2"/>
            <w:vAlign w:val="top"/>
          </w:tcPr>
          <w:p>
            <w:pPr>
              <w:spacing w:line="360" w:lineRule="auto"/>
              <w:jc w:val="center"/>
              <w:rPr>
                <w:rFonts w:ascii="楷体_GB2312" w:hAnsi="楷体" w:eastAsia="楷体_GB2312"/>
                <w:color w:val="000000"/>
                <w:kern w:val="0"/>
                <w:szCs w:val="21"/>
              </w:rPr>
            </w:pPr>
            <w:r>
              <w:rPr>
                <w:rFonts w:hint="eastAsia" w:ascii="楷体_GB2312" w:hAnsi="楷体" w:eastAsia="楷体_GB2312"/>
                <w:color w:val="000000"/>
                <w:kern w:val="0"/>
                <w:szCs w:val="21"/>
              </w:rPr>
              <w:t>合计</w:t>
            </w:r>
          </w:p>
        </w:tc>
        <w:tc>
          <w:tcPr>
            <w:tcW w:w="1794" w:type="dxa"/>
            <w:vAlign w:val="center"/>
          </w:tcPr>
          <w:p>
            <w:pPr>
              <w:spacing w:line="360" w:lineRule="auto"/>
              <w:jc w:val="center"/>
              <w:rPr>
                <w:rFonts w:ascii="楷体_GB2312" w:hAnsi="楷体" w:eastAsia="楷体_GB2312" w:cs="Arial"/>
                <w:color w:val="000000"/>
                <w:kern w:val="0"/>
                <w:szCs w:val="21"/>
              </w:rPr>
            </w:pPr>
            <w:r>
              <w:rPr>
                <w:rFonts w:hint="eastAsia" w:ascii="楷体_GB2312" w:hAnsi="楷体" w:eastAsia="楷体_GB2312" w:cs="Arial"/>
                <w:color w:val="000000"/>
                <w:kern w:val="0"/>
                <w:szCs w:val="21"/>
              </w:rPr>
              <w:t xml:space="preserve">5935 </w:t>
            </w:r>
          </w:p>
        </w:tc>
        <w:tc>
          <w:tcPr>
            <w:tcW w:w="2587" w:type="dxa"/>
            <w:vAlign w:val="center"/>
          </w:tcPr>
          <w:p>
            <w:pPr>
              <w:spacing w:line="360" w:lineRule="auto"/>
              <w:jc w:val="center"/>
              <w:rPr>
                <w:rFonts w:ascii="楷体_GB2312" w:hAnsi="楷体" w:eastAsia="楷体_GB2312" w:cs="Arial"/>
                <w:color w:val="000000"/>
                <w:kern w:val="0"/>
                <w:szCs w:val="21"/>
              </w:rPr>
            </w:pPr>
            <w:r>
              <w:rPr>
                <w:rFonts w:hint="eastAsia"/>
                <w:color w:val="000000"/>
                <w:sz w:val="22"/>
                <w:szCs w:val="22"/>
              </w:rPr>
              <w:t>100</w:t>
            </w:r>
            <w:r>
              <w:rPr>
                <w:color w:val="000000"/>
                <w:sz w:val="22"/>
                <w:szCs w:val="22"/>
              </w:rPr>
              <w:t>%</w:t>
            </w:r>
          </w:p>
        </w:tc>
      </w:tr>
    </w:tbl>
    <w:p>
      <w:pPr>
        <w:spacing w:line="360" w:lineRule="auto"/>
        <w:jc w:val="center"/>
        <w:rPr>
          <w:rFonts w:ascii="黑体" w:hAnsi="楷体" w:eastAsia="黑体"/>
          <w:color w:val="000000"/>
          <w:szCs w:val="21"/>
        </w:rPr>
      </w:pPr>
      <w:r>
        <w:rPr>
          <w:rFonts w:hint="eastAsia" w:ascii="黑体" w:hAnsi="黑体" w:eastAsia="黑体"/>
          <w:color w:val="000000"/>
          <w:szCs w:val="21"/>
        </w:rPr>
        <w:t>表</w:t>
      </w:r>
      <w:r>
        <w:rPr>
          <w:rFonts w:ascii="黑体" w:hAnsi="黑体" w:eastAsia="黑体"/>
          <w:color w:val="000000"/>
          <w:szCs w:val="21"/>
        </w:rPr>
        <w:t>1-1</w:t>
      </w:r>
      <w:r>
        <w:rPr>
          <w:rFonts w:ascii="黑体" w:hAnsi="黑体" w:eastAsia="黑体" w:cs="宋体"/>
          <w:kern w:val="0"/>
          <w:szCs w:val="21"/>
        </w:rPr>
        <w:t xml:space="preserve"> 201</w:t>
      </w:r>
      <w:r>
        <w:rPr>
          <w:rFonts w:hint="eastAsia" w:ascii="黑体" w:hAnsi="黑体" w:eastAsia="黑体" w:cs="宋体"/>
          <w:kern w:val="0"/>
          <w:szCs w:val="21"/>
        </w:rPr>
        <w:t>6届毕业生人数分布表</w:t>
      </w:r>
    </w:p>
    <w:p>
      <w:pPr>
        <w:spacing w:line="360" w:lineRule="auto"/>
        <w:ind w:firstLine="560" w:firstLineChars="200"/>
        <w:rPr>
          <w:rFonts w:ascii="楷体_GB2312" w:hAnsi="楷体" w:eastAsia="楷体_GB2312"/>
          <w:color w:val="000000"/>
          <w:sz w:val="28"/>
          <w:szCs w:val="28"/>
        </w:rPr>
      </w:pPr>
      <w:r>
        <w:rPr>
          <w:rFonts w:hint="eastAsia" w:ascii="楷体_GB2312" w:hAnsi="楷体" w:eastAsia="楷体_GB2312"/>
          <w:color w:val="000000"/>
          <w:sz w:val="28"/>
          <w:szCs w:val="28"/>
        </w:rPr>
        <w:t>从毕业生规模来看，人数超过6</w:t>
      </w:r>
      <w:r>
        <w:rPr>
          <w:rFonts w:ascii="楷体_GB2312" w:hAnsi="楷体" w:eastAsia="楷体_GB2312"/>
          <w:color w:val="000000"/>
          <w:sz w:val="28"/>
          <w:szCs w:val="28"/>
        </w:rPr>
        <w:t>00</w:t>
      </w:r>
      <w:r>
        <w:rPr>
          <w:rFonts w:hint="eastAsia" w:ascii="楷体_GB2312" w:hAnsi="楷体" w:eastAsia="楷体_GB2312"/>
          <w:color w:val="000000"/>
          <w:sz w:val="28"/>
          <w:szCs w:val="28"/>
        </w:rPr>
        <w:t>人的培养单位有5个，分别是：</w:t>
      </w:r>
      <w:r>
        <w:rPr>
          <w:rFonts w:hint="eastAsia" w:ascii="楷体_GB2312" w:hAnsi="楷体" w:eastAsia="楷体_GB2312" w:cs="宋体"/>
          <w:color w:val="000000"/>
          <w:kern w:val="0"/>
          <w:sz w:val="28"/>
          <w:szCs w:val="28"/>
        </w:rPr>
        <w:t>光电工程学院（658人）、机电工程学院（672人）、材料与化工学院（664人）、电子信息工程学院（779人）、经济管理学院（617人）。</w:t>
      </w:r>
    </w:p>
    <w:p>
      <w:pPr>
        <w:spacing w:line="360" w:lineRule="auto"/>
        <w:ind w:firstLine="420" w:firstLineChars="150"/>
        <w:outlineLvl w:val="2"/>
        <w:rPr>
          <w:rFonts w:ascii="楷体_GB2312" w:hAnsi="黑体" w:eastAsia="楷体_GB2312"/>
          <w:color w:val="000000"/>
          <w:sz w:val="28"/>
          <w:szCs w:val="28"/>
        </w:rPr>
      </w:pPr>
      <w:bookmarkStart w:id="4" w:name="_Toc405898475"/>
      <w:r>
        <w:rPr>
          <w:rFonts w:hint="eastAsia" w:ascii="楷体_GB2312" w:hAnsi="黑体" w:eastAsia="楷体_GB2312"/>
          <w:color w:val="000000"/>
          <w:sz w:val="28"/>
          <w:szCs w:val="28"/>
        </w:rPr>
        <w:t>（二）生源地分布。</w:t>
      </w:r>
      <w:r>
        <w:rPr>
          <w:rFonts w:hint="eastAsia" w:ascii="楷体_GB2312" w:hAnsi="楷体" w:eastAsia="楷体_GB2312"/>
          <w:color w:val="000000"/>
          <w:sz w:val="28"/>
          <w:szCs w:val="28"/>
        </w:rPr>
        <w:t>西安工业大学毕业生生源涵盖了除西藏自治区、港、澳、台之外的</w:t>
      </w:r>
      <w:r>
        <w:rPr>
          <w:rFonts w:ascii="楷体_GB2312" w:hAnsi="楷体" w:eastAsia="楷体_GB2312"/>
          <w:color w:val="000000"/>
          <w:sz w:val="28"/>
          <w:szCs w:val="28"/>
        </w:rPr>
        <w:t>30</w:t>
      </w:r>
      <w:r>
        <w:rPr>
          <w:rFonts w:hint="eastAsia" w:ascii="楷体_GB2312" w:hAnsi="楷体" w:eastAsia="楷体_GB2312"/>
          <w:color w:val="000000"/>
          <w:sz w:val="28"/>
          <w:szCs w:val="28"/>
        </w:rPr>
        <w:t>个省、市、自治区和直辖市，呈现出分布地域广但不均衡的特点，其中毕业生生源数超过</w:t>
      </w:r>
      <w:r>
        <w:rPr>
          <w:rFonts w:ascii="楷体_GB2312" w:hAnsi="楷体" w:eastAsia="楷体_GB2312"/>
          <w:color w:val="000000"/>
          <w:sz w:val="28"/>
          <w:szCs w:val="28"/>
        </w:rPr>
        <w:t>100</w:t>
      </w:r>
      <w:r>
        <w:rPr>
          <w:rFonts w:hint="eastAsia" w:ascii="楷体_GB2312" w:hAnsi="楷体" w:eastAsia="楷体_GB2312"/>
          <w:color w:val="000000"/>
          <w:sz w:val="28"/>
          <w:szCs w:val="28"/>
        </w:rPr>
        <w:t>人的省份是山西省（</w:t>
      </w:r>
      <w:r>
        <w:rPr>
          <w:rFonts w:ascii="楷体_GB2312" w:hAnsi="楷体" w:eastAsia="楷体_GB2312"/>
          <w:color w:val="000000"/>
          <w:sz w:val="28"/>
          <w:szCs w:val="28"/>
        </w:rPr>
        <w:t>138</w:t>
      </w:r>
      <w:r>
        <w:rPr>
          <w:rFonts w:hint="eastAsia" w:ascii="楷体_GB2312" w:hAnsi="楷体" w:eastAsia="楷体_GB2312"/>
          <w:color w:val="000000"/>
          <w:sz w:val="28"/>
          <w:szCs w:val="28"/>
        </w:rPr>
        <w:t>人）、河北省（</w:t>
      </w:r>
      <w:r>
        <w:rPr>
          <w:rFonts w:ascii="楷体_GB2312" w:hAnsi="楷体" w:eastAsia="楷体_GB2312"/>
          <w:color w:val="000000"/>
          <w:sz w:val="28"/>
          <w:szCs w:val="28"/>
        </w:rPr>
        <w:t>122</w:t>
      </w:r>
      <w:r>
        <w:rPr>
          <w:rFonts w:hint="eastAsia" w:ascii="楷体_GB2312" w:hAnsi="楷体" w:eastAsia="楷体_GB2312"/>
          <w:color w:val="000000"/>
          <w:sz w:val="28"/>
          <w:szCs w:val="28"/>
        </w:rPr>
        <w:t>人）和山东省（</w:t>
      </w:r>
      <w:r>
        <w:rPr>
          <w:rFonts w:ascii="楷体_GB2312" w:hAnsi="楷体" w:eastAsia="楷体_GB2312"/>
          <w:color w:val="000000"/>
          <w:sz w:val="28"/>
          <w:szCs w:val="28"/>
        </w:rPr>
        <w:t>102</w:t>
      </w:r>
      <w:r>
        <w:rPr>
          <w:rFonts w:hint="eastAsia" w:ascii="楷体_GB2312" w:hAnsi="楷体" w:eastAsia="楷体_GB2312"/>
          <w:color w:val="000000"/>
          <w:sz w:val="28"/>
          <w:szCs w:val="28"/>
        </w:rPr>
        <w:t>人）。陕西省毕业生生源数为</w:t>
      </w:r>
      <w:r>
        <w:rPr>
          <w:rFonts w:ascii="楷体_GB2312" w:hAnsi="楷体" w:eastAsia="楷体_GB2312"/>
          <w:color w:val="000000"/>
          <w:sz w:val="28"/>
          <w:szCs w:val="28"/>
        </w:rPr>
        <w:t>4041</w:t>
      </w:r>
      <w:r>
        <w:rPr>
          <w:rFonts w:hint="eastAsia" w:ascii="楷体_GB2312" w:hAnsi="楷体" w:eastAsia="楷体_GB2312"/>
          <w:color w:val="000000"/>
          <w:sz w:val="28"/>
          <w:szCs w:val="28"/>
        </w:rPr>
        <w:t>人，占毕业生总数的</w:t>
      </w:r>
      <w:r>
        <w:rPr>
          <w:rFonts w:ascii="楷体_GB2312" w:hAnsi="楷体" w:eastAsia="楷体_GB2312"/>
          <w:color w:val="000000"/>
          <w:sz w:val="28"/>
          <w:szCs w:val="28"/>
        </w:rPr>
        <w:t>77.00%</w:t>
      </w:r>
      <w:r>
        <w:rPr>
          <w:rFonts w:hint="eastAsia" w:ascii="楷体_GB2312" w:hAnsi="楷体" w:eastAsia="楷体_GB2312"/>
          <w:color w:val="000000"/>
          <w:sz w:val="28"/>
          <w:szCs w:val="28"/>
        </w:rPr>
        <w:t>。</w:t>
      </w:r>
      <w:bookmarkEnd w:id="4"/>
    </w:p>
    <w:p>
      <w:pPr>
        <w:spacing w:line="360" w:lineRule="auto"/>
        <w:jc w:val="center"/>
        <w:rPr>
          <w:rFonts w:ascii="楷体_GB2312" w:eastAsia="楷体_GB2312"/>
          <w:sz w:val="28"/>
          <w:szCs w:val="28"/>
        </w:rPr>
      </w:pPr>
      <w:r>
        <w:rPr>
          <w:rFonts w:hint="eastAsia" w:ascii="楷体_GB2312" w:eastAsia="楷体_GB2312"/>
          <w:sz w:val="28"/>
          <w:szCs w:val="28"/>
        </w:rPr>
        <w:drawing>
          <wp:inline distT="0" distB="0" distL="114300" distR="114300">
            <wp:extent cx="4671060" cy="2134870"/>
            <wp:effectExtent l="4445" t="4445" r="10795" b="13335"/>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360" w:lineRule="auto"/>
        <w:jc w:val="center"/>
        <w:rPr>
          <w:rFonts w:ascii="黑体" w:eastAsia="黑体"/>
          <w:szCs w:val="21"/>
        </w:rPr>
      </w:pPr>
      <w:r>
        <w:rPr>
          <w:rFonts w:hint="eastAsia" w:ascii="黑体" w:hAnsi="黑体" w:eastAsia="黑体"/>
          <w:color w:val="000000"/>
          <w:szCs w:val="21"/>
        </w:rPr>
        <w:t>图</w:t>
      </w:r>
      <w:r>
        <w:rPr>
          <w:rFonts w:ascii="黑体" w:hAnsi="黑体" w:eastAsia="黑体"/>
          <w:color w:val="000000"/>
          <w:szCs w:val="21"/>
        </w:rPr>
        <w:t>1-1 201</w:t>
      </w:r>
      <w:r>
        <w:rPr>
          <w:rFonts w:hint="eastAsia" w:ascii="黑体" w:hAnsi="黑体" w:eastAsia="黑体"/>
          <w:color w:val="000000"/>
          <w:szCs w:val="21"/>
        </w:rPr>
        <w:t>6届毕业生生源地分布图</w:t>
      </w:r>
    </w:p>
    <w:p>
      <w:pPr>
        <w:widowControl/>
        <w:spacing w:line="300" w:lineRule="exact"/>
        <w:jc w:val="left"/>
        <w:rPr>
          <w:rFonts w:ascii="楷体_GB2312" w:eastAsia="楷体_GB2312" w:cs="宋体"/>
          <w:kern w:val="0"/>
          <w:szCs w:val="21"/>
        </w:rPr>
      </w:pPr>
      <w:r>
        <w:rPr>
          <w:rFonts w:hint="eastAsia" w:ascii="楷体_GB2312" w:hAnsi="宋体" w:eastAsia="楷体_GB2312" w:cs="宋体"/>
          <w:kern w:val="0"/>
          <w:szCs w:val="21"/>
        </w:rPr>
        <w:t>注：西部含西藏、重庆、四川、贵州、云南、陕西、甘肃、青海、宁夏、新疆</w:t>
      </w:r>
      <w:r>
        <w:rPr>
          <w:rFonts w:ascii="楷体_GB2312" w:hAnsi="宋体" w:eastAsia="楷体_GB2312" w:cs="宋体"/>
          <w:kern w:val="0"/>
          <w:szCs w:val="21"/>
        </w:rPr>
        <w:t>10</w:t>
      </w:r>
      <w:r>
        <w:rPr>
          <w:rFonts w:hint="eastAsia" w:ascii="楷体_GB2312" w:hAnsi="宋体" w:eastAsia="楷体_GB2312" w:cs="宋体"/>
          <w:kern w:val="0"/>
          <w:szCs w:val="21"/>
        </w:rPr>
        <w:t>个省（区、市）；中部含内蒙古、山西、吉林、黑龙江、安徽、江西、河南、湖南、湖北</w:t>
      </w:r>
      <w:r>
        <w:rPr>
          <w:rFonts w:ascii="楷体_GB2312" w:hAnsi="宋体" w:eastAsia="楷体_GB2312" w:cs="宋体"/>
          <w:kern w:val="0"/>
          <w:szCs w:val="21"/>
        </w:rPr>
        <w:t>9</w:t>
      </w:r>
      <w:r>
        <w:rPr>
          <w:rFonts w:hint="eastAsia" w:ascii="楷体_GB2312" w:hAnsi="宋体" w:eastAsia="楷体_GB2312" w:cs="宋体"/>
          <w:kern w:val="0"/>
          <w:szCs w:val="21"/>
        </w:rPr>
        <w:t>个省（区、市）；东部含北京、天津、上海、河北、辽宁、山东、江苏、浙江、福建、广西、广东、海南等</w:t>
      </w:r>
      <w:r>
        <w:rPr>
          <w:rFonts w:ascii="楷体_GB2312" w:hAnsi="宋体" w:eastAsia="楷体_GB2312" w:cs="宋体"/>
          <w:kern w:val="0"/>
          <w:szCs w:val="21"/>
        </w:rPr>
        <w:t>12</w:t>
      </w:r>
      <w:r>
        <w:rPr>
          <w:rFonts w:hint="eastAsia" w:ascii="楷体_GB2312" w:hAnsi="宋体" w:eastAsia="楷体_GB2312" w:cs="宋体"/>
          <w:kern w:val="0"/>
          <w:szCs w:val="21"/>
        </w:rPr>
        <w:t>个省（区、市）。</w:t>
      </w:r>
    </w:p>
    <w:p>
      <w:pPr>
        <w:spacing w:line="360" w:lineRule="auto"/>
        <w:ind w:firstLine="420" w:firstLineChars="150"/>
        <w:rPr>
          <w:rFonts w:ascii="楷体_GB2312" w:eastAsia="楷体_GB2312"/>
          <w:b/>
          <w:color w:val="800000"/>
          <w:sz w:val="28"/>
          <w:szCs w:val="28"/>
        </w:rPr>
      </w:pPr>
      <w:bookmarkStart w:id="5" w:name="_Toc405898476"/>
      <w:r>
        <w:rPr>
          <w:rFonts w:hint="eastAsia" w:ascii="楷体_GB2312" w:hAnsi="黑体" w:eastAsia="楷体_GB2312"/>
          <w:sz w:val="28"/>
          <w:szCs w:val="28"/>
        </w:rPr>
        <w:t>（三）男女生比例。</w:t>
      </w:r>
      <w:r>
        <w:rPr>
          <w:rFonts w:ascii="楷体_GB2312" w:hAnsi="楷体" w:eastAsia="楷体_GB2312"/>
          <w:sz w:val="28"/>
          <w:szCs w:val="28"/>
        </w:rPr>
        <w:t>201</w:t>
      </w:r>
      <w:r>
        <w:rPr>
          <w:rFonts w:hint="eastAsia" w:ascii="楷体_GB2312" w:hAnsi="楷体" w:eastAsia="楷体_GB2312"/>
          <w:sz w:val="28"/>
          <w:szCs w:val="28"/>
        </w:rPr>
        <w:t>6届硕士研究生中男生总数为335人，女生总数为225人，男女生性别比为</w:t>
      </w:r>
      <w:r>
        <w:rPr>
          <w:rFonts w:ascii="楷体_GB2312" w:hAnsi="楷体" w:eastAsia="楷体_GB2312"/>
          <w:sz w:val="28"/>
          <w:szCs w:val="28"/>
        </w:rPr>
        <w:t>1.</w:t>
      </w:r>
      <w:r>
        <w:rPr>
          <w:rFonts w:hint="eastAsia" w:ascii="楷体_GB2312" w:hAnsi="楷体" w:eastAsia="楷体_GB2312"/>
          <w:sz w:val="28"/>
          <w:szCs w:val="28"/>
        </w:rPr>
        <w:t>49：</w:t>
      </w:r>
      <w:r>
        <w:rPr>
          <w:rFonts w:ascii="楷体_GB2312" w:hAnsi="楷体" w:eastAsia="楷体_GB2312"/>
          <w:sz w:val="28"/>
          <w:szCs w:val="28"/>
        </w:rPr>
        <w:t>1</w:t>
      </w:r>
      <w:r>
        <w:rPr>
          <w:rFonts w:hint="eastAsia" w:ascii="楷体_GB2312" w:hAnsi="楷体" w:eastAsia="楷体_GB2312"/>
          <w:sz w:val="28"/>
          <w:szCs w:val="28"/>
        </w:rPr>
        <w:t>。</w:t>
      </w:r>
    </w:p>
    <w:p>
      <w:pPr>
        <w:spacing w:line="360" w:lineRule="auto"/>
        <w:ind w:firstLine="560" w:firstLineChars="200"/>
        <w:jc w:val="center"/>
        <w:outlineLvl w:val="2"/>
        <w:rPr>
          <w:rFonts w:hint="eastAsia" w:ascii="楷体_GB2312" w:hAnsi="黑体" w:eastAsia="楷体_GB2312"/>
          <w:sz w:val="28"/>
          <w:szCs w:val="28"/>
        </w:rPr>
      </w:pPr>
      <w:bookmarkStart w:id="6" w:name="_1540640768"/>
      <w:bookmarkEnd w:id="6"/>
      <w:r>
        <w:rPr>
          <w:rFonts w:hint="eastAsia" w:ascii="楷体_GB2312" w:hAnsi="黑体" w:eastAsia="楷体_GB2312"/>
          <w:sz w:val="28"/>
          <w:szCs w:val="28"/>
        </w:rPr>
        <w:object>
          <v:shape id="_x0000_i1025" o:spt="75" type="#_x0000_t75" style="height:207pt;width:379.15pt;" o:ole="t" filled="f" o:preferrelative="t" stroked="f" coordsize="21600,21600">
            <v:path/>
            <v:fill on="f" alignshape="1" focussize="0,0"/>
            <v:stroke on="f"/>
            <v:imagedata r:id="rId9" o:title=""/>
            <o:lock v:ext="edit" aspectratio="f"/>
            <w10:wrap type="none"/>
            <w10:anchorlock/>
          </v:shape>
          <o:OLEObject Type="Embed" ProgID="Excel.Sheet.8" ShapeID="_x0000_i1025" DrawAspect="Content" ObjectID="_1468075725" r:id="rId8">
            <o:LockedField>false</o:LockedField>
          </o:OLEObject>
        </w:object>
      </w:r>
    </w:p>
    <w:p>
      <w:pPr>
        <w:spacing w:line="360" w:lineRule="auto"/>
        <w:ind w:firstLine="420" w:firstLineChars="200"/>
        <w:jc w:val="center"/>
        <w:outlineLvl w:val="2"/>
        <w:rPr>
          <w:rFonts w:ascii="楷体_GB2312" w:hAnsi="黑体" w:eastAsia="楷体_GB2312"/>
          <w:sz w:val="28"/>
          <w:szCs w:val="28"/>
        </w:rPr>
      </w:pPr>
      <w:r>
        <w:rPr>
          <w:rFonts w:hint="eastAsia" w:ascii="黑体" w:hAnsi="黑体" w:eastAsia="黑体"/>
          <w:color w:val="000000"/>
          <w:szCs w:val="21"/>
        </w:rPr>
        <w:t>图</w:t>
      </w:r>
      <w:r>
        <w:rPr>
          <w:rFonts w:ascii="黑体" w:hAnsi="黑体" w:eastAsia="黑体"/>
          <w:color w:val="000000"/>
          <w:szCs w:val="21"/>
        </w:rPr>
        <w:t>1-2 201</w:t>
      </w:r>
      <w:r>
        <w:rPr>
          <w:rFonts w:hint="eastAsia" w:ascii="黑体" w:hAnsi="黑体" w:eastAsia="黑体"/>
          <w:color w:val="000000"/>
          <w:szCs w:val="21"/>
        </w:rPr>
        <w:t>6届研究生性别比</w:t>
      </w:r>
    </w:p>
    <w:p>
      <w:pPr>
        <w:spacing w:line="360" w:lineRule="auto"/>
        <w:ind w:firstLine="560" w:firstLineChars="200"/>
        <w:outlineLvl w:val="2"/>
        <w:rPr>
          <w:rFonts w:ascii="楷体_GB2312" w:hAnsi="楷体" w:eastAsia="楷体_GB2312"/>
          <w:color w:val="000000"/>
          <w:sz w:val="28"/>
          <w:szCs w:val="28"/>
        </w:rPr>
      </w:pPr>
      <w:r>
        <w:rPr>
          <w:rFonts w:ascii="楷体_GB2312" w:hAnsi="楷体" w:eastAsia="楷体_GB2312"/>
          <w:color w:val="000000"/>
          <w:sz w:val="28"/>
          <w:szCs w:val="28"/>
        </w:rPr>
        <w:t>201</w:t>
      </w:r>
      <w:r>
        <w:rPr>
          <w:rFonts w:hint="eastAsia" w:ascii="楷体_GB2312" w:hAnsi="楷体" w:eastAsia="楷体_GB2312"/>
          <w:color w:val="000000"/>
          <w:sz w:val="28"/>
          <w:szCs w:val="28"/>
        </w:rPr>
        <w:t>6届本科、高职毕业生中男生总数为</w:t>
      </w:r>
      <w:r>
        <w:rPr>
          <w:rFonts w:ascii="楷体_GB2312" w:hAnsi="楷体" w:eastAsia="楷体_GB2312"/>
          <w:color w:val="000000"/>
          <w:sz w:val="28"/>
          <w:szCs w:val="28"/>
        </w:rPr>
        <w:t>3005</w:t>
      </w:r>
      <w:r>
        <w:rPr>
          <w:rFonts w:hint="eastAsia" w:ascii="楷体_GB2312" w:hAnsi="楷体" w:eastAsia="楷体_GB2312"/>
          <w:color w:val="000000"/>
          <w:sz w:val="28"/>
          <w:szCs w:val="28"/>
        </w:rPr>
        <w:t>人，占总人数的</w:t>
      </w:r>
      <w:r>
        <w:rPr>
          <w:rFonts w:ascii="楷体_GB2312" w:hAnsi="楷体" w:eastAsia="楷体_GB2312"/>
          <w:color w:val="000000"/>
          <w:sz w:val="28"/>
          <w:szCs w:val="28"/>
        </w:rPr>
        <w:t>57.26%</w:t>
      </w:r>
      <w:r>
        <w:rPr>
          <w:rFonts w:hint="eastAsia" w:ascii="楷体_GB2312" w:hAnsi="楷体" w:eastAsia="楷体_GB2312"/>
          <w:color w:val="000000"/>
          <w:sz w:val="28"/>
          <w:szCs w:val="28"/>
        </w:rPr>
        <w:t>；女生人数为</w:t>
      </w:r>
      <w:r>
        <w:rPr>
          <w:rFonts w:ascii="楷体_GB2312" w:hAnsi="楷体" w:eastAsia="楷体_GB2312"/>
          <w:color w:val="000000"/>
          <w:sz w:val="28"/>
          <w:szCs w:val="28"/>
        </w:rPr>
        <w:t>2243</w:t>
      </w:r>
      <w:r>
        <w:rPr>
          <w:rFonts w:hint="eastAsia" w:ascii="楷体_GB2312" w:hAnsi="楷体" w:eastAsia="楷体_GB2312"/>
          <w:color w:val="000000"/>
          <w:sz w:val="28"/>
          <w:szCs w:val="28"/>
        </w:rPr>
        <w:t>人，占总人数的</w:t>
      </w:r>
      <w:r>
        <w:rPr>
          <w:rFonts w:ascii="楷体_GB2312" w:hAnsi="楷体" w:eastAsia="楷体_GB2312"/>
          <w:color w:val="000000"/>
          <w:sz w:val="28"/>
          <w:szCs w:val="28"/>
        </w:rPr>
        <w:t>42.74%</w:t>
      </w:r>
      <w:r>
        <w:rPr>
          <w:rFonts w:hint="eastAsia" w:ascii="楷体_GB2312" w:hAnsi="楷体" w:eastAsia="楷体_GB2312"/>
          <w:color w:val="000000"/>
          <w:sz w:val="28"/>
          <w:szCs w:val="28"/>
        </w:rPr>
        <w:t>，毕业生男女性别比为</w:t>
      </w:r>
      <w:r>
        <w:rPr>
          <w:rFonts w:ascii="楷体_GB2312" w:hAnsi="楷体" w:eastAsia="楷体_GB2312"/>
          <w:color w:val="000000"/>
          <w:sz w:val="28"/>
          <w:szCs w:val="28"/>
        </w:rPr>
        <w:t>1.34:1</w:t>
      </w:r>
      <w:r>
        <w:rPr>
          <w:rFonts w:hint="eastAsia" w:ascii="楷体_GB2312" w:hAnsi="楷体" w:eastAsia="楷体_GB2312"/>
          <w:color w:val="000000"/>
          <w:sz w:val="28"/>
          <w:szCs w:val="28"/>
        </w:rPr>
        <w:t>。</w:t>
      </w:r>
      <w:bookmarkEnd w:id="5"/>
    </w:p>
    <w:p>
      <w:pPr>
        <w:spacing w:line="360" w:lineRule="auto"/>
        <w:ind w:firstLine="560" w:firstLineChars="200"/>
        <w:jc w:val="center"/>
        <w:outlineLvl w:val="2"/>
        <w:rPr>
          <w:rFonts w:ascii="楷体_GB2312" w:hAnsi="黑体" w:eastAsia="楷体_GB2312"/>
          <w:sz w:val="28"/>
          <w:szCs w:val="28"/>
        </w:rPr>
      </w:pPr>
      <w:r>
        <w:rPr>
          <w:rFonts w:hint="eastAsia" w:ascii="楷体_GB2312" w:hAnsi="黑体" w:eastAsia="楷体_GB2312"/>
          <w:sz w:val="28"/>
          <w:szCs w:val="28"/>
        </w:rPr>
        <w:object>
          <v:shape id="_x0000_i1026" o:spt="75" type="#_x0000_t75" style="height:213.75pt;width:366.7pt;" o:ole="t" filled="f" o:preferrelative="t" stroked="f" coordsize="21600,21600">
            <v:path/>
            <v:fill on="f" focussize="0,0"/>
            <v:stroke on="f"/>
            <v:imagedata r:id="rId11" o:title=""/>
            <o:lock v:ext="edit" aspectratio="f"/>
            <w10:wrap type="none"/>
            <w10:anchorlock/>
          </v:shape>
          <o:OLEObject Type="Embed" ProgID="Excel.Sheet.8" ShapeID="_x0000_i1026" DrawAspect="Content" ObjectID="_1468075726" r:id="rId10">
            <o:LockedField>false</o:LockedField>
          </o:OLEObject>
        </w:object>
      </w:r>
    </w:p>
    <w:p>
      <w:pPr>
        <w:spacing w:line="360" w:lineRule="auto"/>
        <w:ind w:firstLine="420" w:firstLineChars="200"/>
        <w:jc w:val="center"/>
        <w:outlineLvl w:val="2"/>
        <w:rPr>
          <w:rFonts w:ascii="楷体_GB2312" w:hAnsi="黑体" w:eastAsia="楷体_GB2312"/>
          <w:sz w:val="28"/>
          <w:szCs w:val="28"/>
        </w:rPr>
      </w:pPr>
      <w:r>
        <w:rPr>
          <w:rFonts w:hint="eastAsia" w:ascii="黑体" w:hAnsi="黑体" w:eastAsia="黑体"/>
          <w:color w:val="000000"/>
          <w:szCs w:val="21"/>
        </w:rPr>
        <w:t>图</w:t>
      </w:r>
      <w:r>
        <w:rPr>
          <w:rFonts w:ascii="黑体" w:hAnsi="黑体" w:eastAsia="黑体"/>
          <w:color w:val="000000"/>
          <w:szCs w:val="21"/>
        </w:rPr>
        <w:t>1-3 201</w:t>
      </w:r>
      <w:r>
        <w:rPr>
          <w:rFonts w:hint="eastAsia" w:ascii="黑体" w:hAnsi="黑体" w:eastAsia="黑体"/>
          <w:color w:val="000000"/>
          <w:szCs w:val="21"/>
        </w:rPr>
        <w:t>6届本专生性别比</w:t>
      </w:r>
      <w:bookmarkStart w:id="7" w:name="_Toc405898477"/>
    </w:p>
    <w:p>
      <w:pPr>
        <w:spacing w:line="360" w:lineRule="auto"/>
        <w:ind w:firstLine="562" w:firstLineChars="200"/>
        <w:outlineLvl w:val="1"/>
        <w:rPr>
          <w:rFonts w:ascii="楷体_GB2312" w:hAnsi="黑体" w:eastAsia="楷体_GB2312"/>
          <w:b/>
          <w:sz w:val="28"/>
          <w:szCs w:val="28"/>
        </w:rPr>
      </w:pPr>
      <w:r>
        <w:rPr>
          <w:rFonts w:hint="eastAsia" w:ascii="楷体_GB2312" w:hAnsi="黑体" w:eastAsia="楷体_GB2312"/>
          <w:b/>
          <w:sz w:val="28"/>
          <w:szCs w:val="28"/>
        </w:rPr>
        <w:t>二、</w:t>
      </w:r>
      <w:r>
        <w:rPr>
          <w:rFonts w:ascii="楷体_GB2312" w:hAnsi="黑体" w:eastAsia="楷体_GB2312"/>
          <w:b/>
          <w:sz w:val="28"/>
          <w:szCs w:val="28"/>
        </w:rPr>
        <w:t>2016</w:t>
      </w:r>
      <w:r>
        <w:rPr>
          <w:rFonts w:hint="eastAsia" w:ascii="楷体_GB2312" w:hAnsi="黑体" w:eastAsia="楷体_GB2312"/>
          <w:b/>
          <w:sz w:val="28"/>
          <w:szCs w:val="28"/>
        </w:rPr>
        <w:t>届毕业生就业基本情况</w:t>
      </w:r>
      <w:bookmarkEnd w:id="7"/>
    </w:p>
    <w:p>
      <w:pPr>
        <w:spacing w:line="360" w:lineRule="auto"/>
        <w:ind w:firstLine="560" w:firstLineChars="200"/>
        <w:outlineLvl w:val="2"/>
        <w:rPr>
          <w:rFonts w:ascii="楷体_GB2312" w:hAnsi="黑体" w:eastAsia="楷体_GB2312"/>
          <w:sz w:val="28"/>
          <w:szCs w:val="28"/>
        </w:rPr>
      </w:pPr>
      <w:bookmarkStart w:id="8" w:name="_Toc405898478"/>
      <w:r>
        <w:rPr>
          <w:rFonts w:hint="eastAsia" w:ascii="楷体_GB2312" w:hAnsi="黑体" w:eastAsia="楷体_GB2312"/>
          <w:sz w:val="28"/>
          <w:szCs w:val="28"/>
        </w:rPr>
        <w:t>（一）各学院就业率状况。</w:t>
      </w:r>
      <w:r>
        <w:rPr>
          <w:rFonts w:hint="eastAsia" w:ascii="楷体_GB2312" w:hAnsi="楷体" w:eastAsia="楷体_GB2312"/>
          <w:color w:val="000000"/>
          <w:sz w:val="28"/>
          <w:szCs w:val="28"/>
        </w:rPr>
        <w:t>西安工业大学</w:t>
      </w:r>
      <w:r>
        <w:rPr>
          <w:rFonts w:ascii="楷体_GB2312" w:hAnsi="楷体" w:eastAsia="楷体_GB2312"/>
          <w:color w:val="000000"/>
          <w:sz w:val="28"/>
          <w:szCs w:val="28"/>
        </w:rPr>
        <w:t>2016</w:t>
      </w:r>
      <w:r>
        <w:rPr>
          <w:rFonts w:hint="eastAsia" w:ascii="楷体_GB2312" w:hAnsi="楷体" w:eastAsia="楷体_GB2312"/>
          <w:color w:val="000000"/>
          <w:sz w:val="28"/>
          <w:szCs w:val="28"/>
        </w:rPr>
        <w:t>年毕业生共计</w:t>
      </w:r>
      <w:r>
        <w:rPr>
          <w:rFonts w:ascii="楷体_GB2312" w:hAnsi="楷体" w:eastAsia="楷体_GB2312"/>
          <w:color w:val="000000"/>
          <w:sz w:val="28"/>
          <w:szCs w:val="28"/>
        </w:rPr>
        <w:t>5641</w:t>
      </w:r>
      <w:r>
        <w:rPr>
          <w:rFonts w:hint="eastAsia" w:ascii="楷体_GB2312" w:hAnsi="楷体" w:eastAsia="楷体_GB2312"/>
          <w:color w:val="000000"/>
          <w:sz w:val="28"/>
          <w:szCs w:val="28"/>
        </w:rPr>
        <w:t>人。截止</w:t>
      </w:r>
      <w:r>
        <w:rPr>
          <w:rFonts w:ascii="楷体_GB2312" w:hAnsi="楷体" w:eastAsia="楷体_GB2312"/>
          <w:color w:val="000000"/>
          <w:sz w:val="28"/>
          <w:szCs w:val="28"/>
        </w:rPr>
        <w:t>2016</w:t>
      </w:r>
      <w:r>
        <w:rPr>
          <w:rFonts w:hint="eastAsia" w:ascii="楷体_GB2312" w:hAnsi="楷体" w:eastAsia="楷体_GB2312"/>
          <w:color w:val="000000"/>
          <w:sz w:val="28"/>
          <w:szCs w:val="28"/>
        </w:rPr>
        <w:t>年</w:t>
      </w:r>
      <w:r>
        <w:rPr>
          <w:rFonts w:ascii="楷体_GB2312" w:hAnsi="楷体" w:eastAsia="楷体_GB2312"/>
          <w:color w:val="000000"/>
          <w:sz w:val="28"/>
          <w:szCs w:val="28"/>
        </w:rPr>
        <w:t>7</w:t>
      </w:r>
      <w:r>
        <w:rPr>
          <w:rFonts w:hint="eastAsia" w:ascii="楷体_GB2312" w:hAnsi="楷体" w:eastAsia="楷体_GB2312"/>
          <w:color w:val="000000"/>
          <w:sz w:val="28"/>
          <w:szCs w:val="28"/>
        </w:rPr>
        <w:t>月派遣时，研究生一次就业率为</w:t>
      </w:r>
      <w:r>
        <w:rPr>
          <w:rFonts w:ascii="楷体_GB2312" w:hAnsi="楷体" w:eastAsia="楷体_GB2312"/>
          <w:color w:val="000000"/>
          <w:sz w:val="28"/>
          <w:szCs w:val="28"/>
        </w:rPr>
        <w:t>61.83%</w:t>
      </w:r>
      <w:r>
        <w:rPr>
          <w:rFonts w:hint="eastAsia" w:ascii="楷体_GB2312" w:hAnsi="楷体" w:eastAsia="楷体_GB2312"/>
          <w:color w:val="000000"/>
          <w:sz w:val="28"/>
          <w:szCs w:val="28"/>
        </w:rPr>
        <w:t>；本科毕业生一次就业率为</w:t>
      </w:r>
      <w:r>
        <w:rPr>
          <w:rFonts w:ascii="楷体_GB2312" w:hAnsi="楷体" w:eastAsia="楷体_GB2312"/>
          <w:color w:val="000000"/>
          <w:sz w:val="28"/>
          <w:szCs w:val="28"/>
        </w:rPr>
        <w:t>92.44%</w:t>
      </w:r>
      <w:r>
        <w:rPr>
          <w:rFonts w:hint="eastAsia" w:ascii="楷体_GB2312" w:hAnsi="楷体" w:eastAsia="楷体_GB2312"/>
          <w:color w:val="000000"/>
          <w:sz w:val="28"/>
          <w:szCs w:val="28"/>
        </w:rPr>
        <w:t>；高职毕业生一次就业率为</w:t>
      </w:r>
      <w:r>
        <w:rPr>
          <w:rFonts w:ascii="楷体_GB2312" w:hAnsi="楷体" w:eastAsia="楷体_GB2312"/>
          <w:color w:val="000000"/>
          <w:sz w:val="28"/>
          <w:szCs w:val="28"/>
        </w:rPr>
        <w:t>84.60%</w:t>
      </w:r>
      <w:r>
        <w:rPr>
          <w:rFonts w:hint="eastAsia" w:ascii="楷体_GB2312" w:hAnsi="楷体" w:eastAsia="楷体_GB2312"/>
          <w:color w:val="000000"/>
          <w:sz w:val="28"/>
          <w:szCs w:val="28"/>
        </w:rPr>
        <w:t>，本科、高职生总体就业率为</w:t>
      </w:r>
      <w:r>
        <w:rPr>
          <w:rFonts w:ascii="楷体_GB2312" w:hAnsi="楷体" w:eastAsia="楷体_GB2312"/>
          <w:color w:val="000000"/>
          <w:sz w:val="28"/>
          <w:szCs w:val="28"/>
        </w:rPr>
        <w:t>91.44%</w:t>
      </w:r>
      <w:r>
        <w:rPr>
          <w:rFonts w:hint="eastAsia" w:ascii="楷体_GB2312" w:hAnsi="楷体" w:eastAsia="楷体_GB2312"/>
          <w:color w:val="000000"/>
          <w:sz w:val="28"/>
          <w:szCs w:val="28"/>
        </w:rPr>
        <w:t>。</w:t>
      </w:r>
      <w:r>
        <w:rPr>
          <w:rFonts w:hint="eastAsia" w:ascii="楷体_GB2312" w:hAnsi="楷体" w:eastAsia="楷体_GB2312" w:cs="宋体"/>
          <w:color w:val="000000"/>
          <w:kern w:val="0"/>
          <w:sz w:val="28"/>
          <w:szCs w:val="28"/>
        </w:rPr>
        <w:t>初次就业率超过</w:t>
      </w:r>
      <w:r>
        <w:rPr>
          <w:rFonts w:ascii="楷体_GB2312" w:hAnsi="楷体" w:eastAsia="楷体_GB2312" w:cs="宋体"/>
          <w:color w:val="000000"/>
          <w:kern w:val="0"/>
          <w:sz w:val="28"/>
          <w:szCs w:val="28"/>
        </w:rPr>
        <w:t>90%</w:t>
      </w:r>
      <w:r>
        <w:rPr>
          <w:rFonts w:hint="eastAsia" w:ascii="楷体_GB2312" w:hAnsi="楷体" w:eastAsia="楷体_GB2312" w:cs="宋体"/>
          <w:color w:val="000000"/>
          <w:kern w:val="0"/>
          <w:sz w:val="28"/>
          <w:szCs w:val="28"/>
        </w:rPr>
        <w:t>的培养单位共有</w:t>
      </w:r>
      <w:r>
        <w:rPr>
          <w:rFonts w:ascii="楷体_GB2312" w:hAnsi="楷体" w:eastAsia="楷体_GB2312" w:cs="宋体"/>
          <w:color w:val="000000"/>
          <w:kern w:val="0"/>
          <w:sz w:val="28"/>
          <w:szCs w:val="28"/>
        </w:rPr>
        <w:t>12</w:t>
      </w:r>
      <w:r>
        <w:rPr>
          <w:rFonts w:hint="eastAsia" w:ascii="楷体_GB2312" w:hAnsi="楷体" w:eastAsia="楷体_GB2312" w:cs="宋体"/>
          <w:color w:val="000000"/>
          <w:kern w:val="0"/>
          <w:sz w:val="28"/>
          <w:szCs w:val="28"/>
        </w:rPr>
        <w:t>个，占到培养单位总数的</w:t>
      </w:r>
      <w:r>
        <w:rPr>
          <w:rFonts w:ascii="楷体_GB2312" w:hAnsi="楷体" w:eastAsia="楷体_GB2312" w:cs="宋体"/>
          <w:color w:val="000000"/>
          <w:kern w:val="0"/>
          <w:sz w:val="28"/>
          <w:szCs w:val="28"/>
        </w:rPr>
        <w:t>83.43%</w:t>
      </w:r>
      <w:r>
        <w:rPr>
          <w:rFonts w:hint="eastAsia" w:ascii="楷体_GB2312" w:hAnsi="楷体" w:eastAsia="楷体_GB2312" w:cs="宋体"/>
          <w:color w:val="000000"/>
          <w:kern w:val="0"/>
          <w:sz w:val="28"/>
          <w:szCs w:val="28"/>
        </w:rPr>
        <w:t>。</w:t>
      </w:r>
      <w:bookmarkEnd w:id="8"/>
    </w:p>
    <w:tbl>
      <w:tblPr>
        <w:tblStyle w:val="13"/>
        <w:tblW w:w="8497" w:type="dxa"/>
        <w:tblInd w:w="93" w:type="dxa"/>
        <w:tblLayout w:type="fixed"/>
        <w:tblCellMar>
          <w:top w:w="0" w:type="dxa"/>
          <w:left w:w="108" w:type="dxa"/>
          <w:bottom w:w="0" w:type="dxa"/>
          <w:right w:w="108" w:type="dxa"/>
        </w:tblCellMar>
      </w:tblPr>
      <w:tblGrid>
        <w:gridCol w:w="3640"/>
        <w:gridCol w:w="1740"/>
        <w:gridCol w:w="1547"/>
        <w:gridCol w:w="1570"/>
      </w:tblGrid>
      <w:tr>
        <w:tblPrEx>
          <w:tblLayout w:type="fixed"/>
          <w:tblCellMar>
            <w:top w:w="0" w:type="dxa"/>
            <w:left w:w="108" w:type="dxa"/>
            <w:bottom w:w="0" w:type="dxa"/>
            <w:right w:w="108" w:type="dxa"/>
          </w:tblCellMar>
        </w:tblPrEx>
        <w:trPr>
          <w:trHeight w:val="643" w:hRule="atLeast"/>
        </w:trPr>
        <w:tc>
          <w:tcPr>
            <w:tcW w:w="36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_GB2312" w:eastAsia="楷体_GB2312" w:cs="宋体"/>
                <w:b/>
                <w:bCs/>
                <w:kern w:val="0"/>
                <w:sz w:val="24"/>
              </w:rPr>
            </w:pPr>
            <w:r>
              <w:rPr>
                <w:rFonts w:hint="eastAsia" w:ascii="楷体_GB2312" w:hAnsi="宋体" w:eastAsia="楷体_GB2312" w:cs="宋体"/>
                <w:b/>
                <w:bCs/>
                <w:kern w:val="0"/>
                <w:sz w:val="24"/>
              </w:rPr>
              <w:t>学</w:t>
            </w:r>
            <w:r>
              <w:rPr>
                <w:rFonts w:ascii="楷体_GB2312" w:hAnsi="宋体" w:eastAsia="楷体_GB2312" w:cs="宋体"/>
                <w:b/>
                <w:bCs/>
                <w:kern w:val="0"/>
                <w:sz w:val="24"/>
              </w:rPr>
              <w:t xml:space="preserve">  </w:t>
            </w:r>
            <w:r>
              <w:rPr>
                <w:rFonts w:hint="eastAsia" w:ascii="楷体_GB2312" w:hAnsi="宋体" w:eastAsia="楷体_GB2312" w:cs="宋体"/>
                <w:b/>
                <w:bCs/>
                <w:kern w:val="0"/>
                <w:sz w:val="24"/>
              </w:rPr>
              <w:t>院</w:t>
            </w:r>
          </w:p>
        </w:tc>
        <w:tc>
          <w:tcPr>
            <w:tcW w:w="174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楷体_GB2312" w:eastAsia="楷体_GB2312" w:cs="宋体"/>
                <w:b/>
                <w:kern w:val="0"/>
                <w:sz w:val="24"/>
              </w:rPr>
            </w:pPr>
            <w:r>
              <w:rPr>
                <w:rFonts w:hint="eastAsia" w:ascii="楷体_GB2312" w:hAnsi="宋体" w:eastAsia="楷体_GB2312" w:cs="宋体"/>
                <w:b/>
                <w:kern w:val="0"/>
                <w:sz w:val="24"/>
              </w:rPr>
              <w:t>毕业生人数</w:t>
            </w:r>
          </w:p>
        </w:tc>
        <w:tc>
          <w:tcPr>
            <w:tcW w:w="1547"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_GB2312" w:eastAsia="楷体_GB2312" w:cs="宋体"/>
                <w:b/>
                <w:kern w:val="0"/>
                <w:sz w:val="24"/>
              </w:rPr>
            </w:pPr>
            <w:r>
              <w:rPr>
                <w:rFonts w:hint="eastAsia" w:ascii="楷体_GB2312" w:hAnsi="宋体" w:eastAsia="楷体_GB2312" w:cs="宋体"/>
                <w:b/>
                <w:kern w:val="0"/>
                <w:sz w:val="24"/>
              </w:rPr>
              <w:t>就业人数</w:t>
            </w:r>
            <w:r>
              <w:rPr>
                <w:rFonts w:ascii="楷体_GB2312" w:hAnsi="宋体" w:eastAsia="楷体_GB2312" w:cs="宋体"/>
                <w:b/>
                <w:kern w:val="0"/>
                <w:sz w:val="24"/>
              </w:rPr>
              <w:t>(</w:t>
            </w:r>
            <w:r>
              <w:rPr>
                <w:rFonts w:hint="eastAsia" w:ascii="楷体_GB2312" w:hAnsi="宋体" w:eastAsia="楷体_GB2312" w:cs="宋体"/>
                <w:b/>
                <w:kern w:val="0"/>
                <w:sz w:val="24"/>
              </w:rPr>
              <w:t>含升学</w:t>
            </w:r>
            <w:r>
              <w:rPr>
                <w:rFonts w:ascii="楷体_GB2312" w:hAnsi="宋体" w:eastAsia="楷体_GB2312" w:cs="宋体"/>
                <w:b/>
                <w:kern w:val="0"/>
                <w:sz w:val="24"/>
              </w:rPr>
              <w:t>)</w:t>
            </w:r>
          </w:p>
        </w:tc>
        <w:tc>
          <w:tcPr>
            <w:tcW w:w="1570" w:type="dxa"/>
            <w:tcBorders>
              <w:top w:val="single" w:color="auto" w:sz="4" w:space="0"/>
              <w:left w:val="nil"/>
              <w:bottom w:val="single" w:color="auto" w:sz="4" w:space="0"/>
              <w:right w:val="single" w:color="auto" w:sz="4" w:space="0"/>
            </w:tcBorders>
            <w:vAlign w:val="center"/>
          </w:tcPr>
          <w:p>
            <w:pPr>
              <w:widowControl/>
              <w:spacing w:line="360" w:lineRule="auto"/>
              <w:jc w:val="center"/>
              <w:rPr>
                <w:rFonts w:ascii="楷体_GB2312" w:eastAsia="楷体_GB2312" w:cs="宋体"/>
                <w:b/>
                <w:kern w:val="0"/>
                <w:sz w:val="24"/>
              </w:rPr>
            </w:pPr>
            <w:r>
              <w:rPr>
                <w:rFonts w:hint="eastAsia" w:ascii="楷体_GB2312" w:hAnsi="宋体" w:eastAsia="楷体_GB2312" w:cs="宋体"/>
                <w:b/>
                <w:kern w:val="0"/>
                <w:sz w:val="24"/>
              </w:rPr>
              <w:t>就业率</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光电工程学院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 xml:space="preserve">545 </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515</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94.50%</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机电工程学院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 xml:space="preserve">640 </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603</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94.22%</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材料与化工学院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535</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406</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75.89%</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电子信息工程学院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600</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577</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96.17%</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经济管理学院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580</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545</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93.97%</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计算机科学与工程学院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 xml:space="preserve">385 </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352</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91.43%</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建筑工程学院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430</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421</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97.91%</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外国语学院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84</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81</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96.43%</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人文学院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112</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103</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91.96%</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理学院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104</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94</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90.38%</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体育学院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 xml:space="preserve">43 </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43</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100.00%</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艺术与传媒学院</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496</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469</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94.56%</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工业中心</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25</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24</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96.00%</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kern w:val="0"/>
                <w:sz w:val="24"/>
              </w:rPr>
            </w:pPr>
            <w:r>
              <w:rPr>
                <w:rFonts w:hint="eastAsia" w:ascii="楷体_GB2312" w:hAnsi="宋体" w:eastAsia="楷体_GB2312" w:cs="宋体"/>
                <w:kern w:val="0"/>
                <w:sz w:val="24"/>
              </w:rPr>
              <w:t>高职学院（雁塔）</w:t>
            </w:r>
          </w:p>
        </w:tc>
        <w:tc>
          <w:tcPr>
            <w:tcW w:w="1740" w:type="dxa"/>
            <w:tcBorders>
              <w:top w:val="single" w:color="auto" w:sz="4" w:space="0"/>
              <w:left w:val="single" w:color="auto" w:sz="4" w:space="0"/>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669</w:t>
            </w:r>
          </w:p>
        </w:tc>
        <w:tc>
          <w:tcPr>
            <w:tcW w:w="1547"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566</w:t>
            </w:r>
          </w:p>
        </w:tc>
        <w:tc>
          <w:tcPr>
            <w:tcW w:w="1570" w:type="dxa"/>
            <w:tcBorders>
              <w:top w:val="nil"/>
              <w:left w:val="nil"/>
              <w:bottom w:val="single" w:color="auto" w:sz="4" w:space="0"/>
              <w:right w:val="single" w:color="auto" w:sz="4" w:space="0"/>
            </w:tcBorders>
            <w:shd w:val="clear" w:color="auto" w:fill="00FFFF"/>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84.60%</w:t>
            </w:r>
          </w:p>
        </w:tc>
      </w:tr>
      <w:tr>
        <w:tblPrEx>
          <w:tblLayout w:type="fixed"/>
          <w:tblCellMar>
            <w:top w:w="0" w:type="dxa"/>
            <w:left w:w="108" w:type="dxa"/>
            <w:bottom w:w="0" w:type="dxa"/>
            <w:right w:w="108" w:type="dxa"/>
          </w:tblCellMar>
        </w:tblPrEx>
        <w:trPr>
          <w:trHeight w:val="411" w:hRule="atLeast"/>
        </w:trPr>
        <w:tc>
          <w:tcPr>
            <w:tcW w:w="3640" w:type="dxa"/>
            <w:tcBorders>
              <w:top w:val="single" w:color="auto" w:sz="4" w:space="0"/>
              <w:left w:val="single" w:color="auto" w:sz="4" w:space="0"/>
              <w:bottom w:val="single" w:color="auto" w:sz="4" w:space="0"/>
              <w:right w:val="single" w:color="auto" w:sz="4" w:space="0"/>
            </w:tcBorders>
            <w:shd w:val="clear" w:color="auto" w:fill="CCFFFF"/>
            <w:vAlign w:val="center"/>
          </w:tcPr>
          <w:p>
            <w:pPr>
              <w:spacing w:line="360" w:lineRule="auto"/>
              <w:jc w:val="center"/>
              <w:rPr>
                <w:rFonts w:ascii="楷体_GB2312" w:eastAsia="楷体_GB2312" w:cs="宋体"/>
                <w:bCs/>
                <w:kern w:val="0"/>
                <w:sz w:val="24"/>
              </w:rPr>
            </w:pPr>
            <w:r>
              <w:rPr>
                <w:rFonts w:hint="eastAsia" w:ascii="楷体_GB2312" w:hAnsi="宋体" w:eastAsia="楷体_GB2312" w:cs="宋体"/>
                <w:bCs/>
                <w:kern w:val="0"/>
                <w:sz w:val="24"/>
              </w:rPr>
              <w:t>本科合计</w:t>
            </w:r>
          </w:p>
        </w:tc>
        <w:tc>
          <w:tcPr>
            <w:tcW w:w="1740" w:type="dxa"/>
            <w:tcBorders>
              <w:top w:val="nil"/>
              <w:left w:val="nil"/>
              <w:bottom w:val="single" w:color="auto" w:sz="4" w:space="0"/>
              <w:right w:val="single" w:color="auto" w:sz="4" w:space="0"/>
            </w:tcBorders>
            <w:shd w:val="clear" w:color="auto" w:fill="CC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 xml:space="preserve">4579 </w:t>
            </w:r>
          </w:p>
        </w:tc>
        <w:tc>
          <w:tcPr>
            <w:tcW w:w="1547" w:type="dxa"/>
            <w:tcBorders>
              <w:top w:val="nil"/>
              <w:left w:val="nil"/>
              <w:bottom w:val="single" w:color="auto" w:sz="4" w:space="0"/>
              <w:right w:val="single" w:color="auto" w:sz="4" w:space="0"/>
            </w:tcBorders>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4233</w:t>
            </w:r>
          </w:p>
        </w:tc>
        <w:tc>
          <w:tcPr>
            <w:tcW w:w="1570" w:type="dxa"/>
            <w:tcBorders>
              <w:top w:val="nil"/>
              <w:left w:val="nil"/>
              <w:bottom w:val="single" w:color="auto" w:sz="4" w:space="0"/>
              <w:right w:val="single" w:color="auto" w:sz="4" w:space="0"/>
            </w:tcBorders>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92.44%</w:t>
            </w:r>
          </w:p>
        </w:tc>
      </w:tr>
      <w:tr>
        <w:tblPrEx>
          <w:tblLayout w:type="fixed"/>
          <w:tblCellMar>
            <w:top w:w="0" w:type="dxa"/>
            <w:left w:w="108" w:type="dxa"/>
            <w:bottom w:w="0" w:type="dxa"/>
            <w:right w:w="108" w:type="dxa"/>
          </w:tblCellMar>
        </w:tblPrEx>
        <w:trPr>
          <w:trHeight w:val="339" w:hRule="atLeast"/>
        </w:trPr>
        <w:tc>
          <w:tcPr>
            <w:tcW w:w="3640" w:type="dxa"/>
            <w:tcBorders>
              <w:top w:val="single" w:color="auto" w:sz="4" w:space="0"/>
              <w:left w:val="single" w:color="auto" w:sz="4" w:space="0"/>
              <w:bottom w:val="single" w:color="auto" w:sz="4" w:space="0"/>
              <w:right w:val="single" w:color="auto" w:sz="4" w:space="0"/>
            </w:tcBorders>
            <w:shd w:val="clear" w:color="auto" w:fill="CCFFFF"/>
            <w:vAlign w:val="center"/>
          </w:tcPr>
          <w:p>
            <w:pPr>
              <w:spacing w:line="360" w:lineRule="auto"/>
              <w:jc w:val="center"/>
              <w:rPr>
                <w:rFonts w:ascii="楷体_GB2312" w:eastAsia="楷体_GB2312" w:cs="宋体"/>
                <w:bCs/>
                <w:kern w:val="0"/>
                <w:sz w:val="24"/>
              </w:rPr>
            </w:pPr>
            <w:r>
              <w:rPr>
                <w:rFonts w:hint="eastAsia" w:ascii="楷体_GB2312" w:hAnsi="宋体" w:eastAsia="楷体_GB2312" w:cs="宋体"/>
                <w:bCs/>
                <w:kern w:val="0"/>
                <w:sz w:val="24"/>
              </w:rPr>
              <w:t>高职合计</w:t>
            </w:r>
          </w:p>
        </w:tc>
        <w:tc>
          <w:tcPr>
            <w:tcW w:w="1740" w:type="dxa"/>
            <w:tcBorders>
              <w:top w:val="nil"/>
              <w:left w:val="nil"/>
              <w:bottom w:val="single" w:color="auto" w:sz="4" w:space="0"/>
              <w:right w:val="single" w:color="auto" w:sz="4" w:space="0"/>
            </w:tcBorders>
            <w:shd w:val="clear" w:color="auto" w:fill="CCFFFF"/>
            <w:vAlign w:val="center"/>
          </w:tcPr>
          <w:p>
            <w:pPr>
              <w:widowControl/>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 xml:space="preserve">669 </w:t>
            </w:r>
          </w:p>
        </w:tc>
        <w:tc>
          <w:tcPr>
            <w:tcW w:w="1547" w:type="dxa"/>
            <w:tcBorders>
              <w:top w:val="nil"/>
              <w:left w:val="nil"/>
              <w:bottom w:val="single" w:color="auto" w:sz="4" w:space="0"/>
              <w:right w:val="single" w:color="auto" w:sz="4" w:space="0"/>
            </w:tcBorders>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566</w:t>
            </w:r>
          </w:p>
        </w:tc>
        <w:tc>
          <w:tcPr>
            <w:tcW w:w="1570" w:type="dxa"/>
            <w:tcBorders>
              <w:top w:val="nil"/>
              <w:left w:val="nil"/>
              <w:bottom w:val="single" w:color="auto" w:sz="4" w:space="0"/>
              <w:right w:val="single" w:color="auto" w:sz="4" w:space="0"/>
            </w:tcBorders>
            <w:vAlign w:val="center"/>
          </w:tcPr>
          <w:p>
            <w:pPr>
              <w:widowControl/>
              <w:spacing w:line="360" w:lineRule="auto"/>
              <w:jc w:val="center"/>
              <w:rPr>
                <w:rFonts w:ascii="楷体_GB2312" w:eastAsia="楷体_GB2312" w:cs="宋体"/>
                <w:bCs/>
                <w:kern w:val="0"/>
                <w:sz w:val="24"/>
              </w:rPr>
            </w:pPr>
            <w:r>
              <w:rPr>
                <w:rFonts w:ascii="楷体_GB2312" w:hAnsi="宋体" w:eastAsia="楷体_GB2312" w:cs="宋体"/>
                <w:bCs/>
                <w:kern w:val="0"/>
                <w:sz w:val="24"/>
              </w:rPr>
              <w:t>84.60%</w:t>
            </w:r>
          </w:p>
        </w:tc>
      </w:tr>
      <w:tr>
        <w:tblPrEx>
          <w:tblLayout w:type="fixed"/>
          <w:tblCellMar>
            <w:top w:w="0" w:type="dxa"/>
            <w:left w:w="108" w:type="dxa"/>
            <w:bottom w:w="0" w:type="dxa"/>
            <w:right w:w="108" w:type="dxa"/>
          </w:tblCellMar>
        </w:tblPrEx>
        <w:trPr>
          <w:trHeight w:val="299" w:hRule="atLeast"/>
        </w:trPr>
        <w:tc>
          <w:tcPr>
            <w:tcW w:w="3640" w:type="dxa"/>
            <w:tcBorders>
              <w:top w:val="single" w:color="auto" w:sz="4" w:space="0"/>
              <w:left w:val="single" w:color="auto" w:sz="4" w:space="0"/>
              <w:bottom w:val="single" w:color="auto" w:sz="4" w:space="0"/>
              <w:right w:val="single" w:color="auto" w:sz="4" w:space="0"/>
            </w:tcBorders>
            <w:shd w:val="clear" w:color="auto" w:fill="CCFFFF"/>
            <w:vAlign w:val="center"/>
          </w:tcPr>
          <w:p>
            <w:pPr>
              <w:spacing w:line="360" w:lineRule="auto"/>
              <w:jc w:val="center"/>
              <w:rPr>
                <w:rFonts w:ascii="楷体_GB2312" w:eastAsia="楷体_GB2312" w:cs="宋体"/>
                <w:bCs/>
                <w:kern w:val="0"/>
                <w:sz w:val="24"/>
              </w:rPr>
            </w:pPr>
            <w:r>
              <w:rPr>
                <w:rFonts w:hint="eastAsia" w:ascii="楷体_GB2312" w:hAnsi="宋体" w:eastAsia="楷体_GB2312" w:cs="宋体"/>
                <w:bCs/>
                <w:kern w:val="0"/>
                <w:sz w:val="24"/>
              </w:rPr>
              <w:t>研究生合计</w:t>
            </w:r>
          </w:p>
        </w:tc>
        <w:tc>
          <w:tcPr>
            <w:tcW w:w="1740" w:type="dxa"/>
            <w:tcBorders>
              <w:top w:val="single" w:color="auto" w:sz="4" w:space="0"/>
              <w:left w:val="nil"/>
              <w:bottom w:val="single" w:color="auto" w:sz="4" w:space="0"/>
              <w:right w:val="single" w:color="auto" w:sz="4" w:space="0"/>
            </w:tcBorders>
            <w:shd w:val="clear" w:color="auto" w:fill="CCFFFF"/>
            <w:vAlign w:val="center"/>
          </w:tcPr>
          <w:p>
            <w:pPr>
              <w:spacing w:line="360" w:lineRule="auto"/>
              <w:jc w:val="center"/>
              <w:rPr>
                <w:rFonts w:ascii="楷体_GB2312" w:eastAsia="楷体_GB2312" w:cs="宋体"/>
                <w:bCs/>
                <w:color w:val="000000"/>
                <w:kern w:val="0"/>
                <w:sz w:val="24"/>
              </w:rPr>
            </w:pPr>
            <w:r>
              <w:rPr>
                <w:rFonts w:ascii="楷体_GB2312" w:hAnsi="宋体" w:eastAsia="楷体_GB2312" w:cs="宋体"/>
                <w:bCs/>
                <w:color w:val="000000"/>
                <w:kern w:val="0"/>
                <w:sz w:val="24"/>
              </w:rPr>
              <w:t>393</w:t>
            </w:r>
          </w:p>
        </w:tc>
        <w:tc>
          <w:tcPr>
            <w:tcW w:w="1547" w:type="dxa"/>
            <w:tcBorders>
              <w:top w:val="single" w:color="auto" w:sz="4" w:space="0"/>
              <w:left w:val="nil"/>
              <w:bottom w:val="single" w:color="auto" w:sz="4" w:space="0"/>
              <w:right w:val="single" w:color="auto" w:sz="4" w:space="0"/>
            </w:tcBorders>
            <w:vAlign w:val="center"/>
          </w:tcPr>
          <w:p>
            <w:pPr>
              <w:spacing w:line="360" w:lineRule="auto"/>
              <w:jc w:val="center"/>
              <w:rPr>
                <w:rFonts w:ascii="楷体_GB2312" w:eastAsia="楷体_GB2312" w:cs="宋体"/>
                <w:bCs/>
                <w:kern w:val="0"/>
                <w:sz w:val="24"/>
              </w:rPr>
            </w:pPr>
            <w:r>
              <w:rPr>
                <w:rFonts w:ascii="楷体_GB2312" w:hAnsi="宋体" w:eastAsia="楷体_GB2312" w:cs="宋体"/>
                <w:bCs/>
                <w:kern w:val="0"/>
                <w:sz w:val="24"/>
              </w:rPr>
              <w:t xml:space="preserve"> 243</w:t>
            </w:r>
          </w:p>
        </w:tc>
        <w:tc>
          <w:tcPr>
            <w:tcW w:w="1570" w:type="dxa"/>
            <w:tcBorders>
              <w:top w:val="single" w:color="auto" w:sz="4" w:space="0"/>
              <w:left w:val="nil"/>
              <w:bottom w:val="single" w:color="auto" w:sz="4" w:space="0"/>
              <w:right w:val="single" w:color="auto" w:sz="4" w:space="0"/>
            </w:tcBorders>
            <w:vAlign w:val="center"/>
          </w:tcPr>
          <w:p>
            <w:pPr>
              <w:spacing w:line="360" w:lineRule="auto"/>
              <w:jc w:val="center"/>
              <w:rPr>
                <w:rFonts w:ascii="楷体_GB2312" w:eastAsia="楷体_GB2312" w:cs="宋体"/>
                <w:bCs/>
                <w:kern w:val="0"/>
                <w:sz w:val="24"/>
              </w:rPr>
            </w:pPr>
            <w:r>
              <w:rPr>
                <w:rFonts w:ascii="楷体_GB2312" w:hAnsi="宋体" w:eastAsia="楷体_GB2312" w:cs="宋体"/>
                <w:bCs/>
                <w:kern w:val="0"/>
                <w:sz w:val="24"/>
              </w:rPr>
              <w:t>61.83%</w:t>
            </w:r>
          </w:p>
        </w:tc>
      </w:tr>
    </w:tbl>
    <w:p>
      <w:pPr>
        <w:spacing w:line="360" w:lineRule="auto"/>
        <w:jc w:val="center"/>
        <w:rPr>
          <w:rFonts w:ascii="黑体" w:hAnsi="黑体" w:eastAsia="黑体" w:cs="宋体"/>
          <w:kern w:val="0"/>
          <w:szCs w:val="21"/>
        </w:rPr>
      </w:pPr>
      <w:r>
        <w:rPr>
          <w:rFonts w:hint="eastAsia" w:ascii="黑体" w:hAnsi="黑体" w:eastAsia="黑体"/>
          <w:color w:val="000000"/>
          <w:szCs w:val="21"/>
        </w:rPr>
        <w:t>表</w:t>
      </w:r>
      <w:r>
        <w:rPr>
          <w:rFonts w:ascii="黑体" w:hAnsi="黑体" w:eastAsia="黑体"/>
          <w:color w:val="000000"/>
          <w:szCs w:val="21"/>
        </w:rPr>
        <w:t>1-</w:t>
      </w:r>
      <w:bookmarkStart w:id="9" w:name="RANGE!A1:G74"/>
      <w:bookmarkEnd w:id="9"/>
      <w:r>
        <w:rPr>
          <w:rFonts w:ascii="黑体" w:hAnsi="黑体" w:eastAsia="黑体"/>
          <w:color w:val="000000"/>
          <w:szCs w:val="21"/>
        </w:rPr>
        <w:t>2</w:t>
      </w:r>
      <w:r>
        <w:rPr>
          <w:rFonts w:ascii="黑体" w:hAnsi="黑体" w:eastAsia="黑体" w:cs="宋体"/>
          <w:kern w:val="0"/>
          <w:szCs w:val="21"/>
        </w:rPr>
        <w:t xml:space="preserve"> 2016</w:t>
      </w:r>
      <w:r>
        <w:rPr>
          <w:rFonts w:hint="eastAsia" w:ascii="黑体" w:hAnsi="黑体" w:eastAsia="黑体" w:cs="宋体"/>
          <w:kern w:val="0"/>
          <w:szCs w:val="21"/>
        </w:rPr>
        <w:t>届毕业生就业情况统计表</w:t>
      </w:r>
    </w:p>
    <w:p>
      <w:pPr>
        <w:spacing w:line="360" w:lineRule="auto"/>
        <w:jc w:val="center"/>
        <w:rPr>
          <w:rFonts w:ascii="黑体" w:hAnsi="黑体" w:eastAsia="黑体" w:cs="宋体"/>
          <w:kern w:val="0"/>
          <w:szCs w:val="21"/>
        </w:rPr>
      </w:pPr>
      <w:r>
        <w:rPr>
          <w:rFonts w:hint="eastAsia" w:ascii="黑体" w:hAnsi="黑体" w:eastAsia="黑体" w:cs="宋体"/>
          <w:kern w:val="0"/>
          <w:szCs w:val="21"/>
        </w:rPr>
        <w:t>（统计数据截止</w:t>
      </w:r>
      <w:r>
        <w:rPr>
          <w:rFonts w:ascii="黑体" w:hAnsi="黑体" w:eastAsia="黑体" w:cs="宋体"/>
          <w:kern w:val="0"/>
          <w:szCs w:val="21"/>
        </w:rPr>
        <w:t>2016</w:t>
      </w:r>
      <w:r>
        <w:rPr>
          <w:rFonts w:hint="eastAsia" w:ascii="黑体" w:hAnsi="黑体" w:eastAsia="黑体" w:cs="宋体"/>
          <w:kern w:val="0"/>
          <w:szCs w:val="21"/>
        </w:rPr>
        <w:t>年</w:t>
      </w:r>
      <w:r>
        <w:rPr>
          <w:rFonts w:ascii="黑体" w:hAnsi="黑体" w:eastAsia="黑体" w:cs="宋体"/>
          <w:kern w:val="0"/>
          <w:szCs w:val="21"/>
        </w:rPr>
        <w:t>7</w:t>
      </w:r>
      <w:r>
        <w:rPr>
          <w:rFonts w:hint="eastAsia" w:ascii="黑体" w:hAnsi="黑体" w:eastAsia="黑体" w:cs="宋体"/>
          <w:kern w:val="0"/>
          <w:szCs w:val="21"/>
        </w:rPr>
        <w:t>月</w:t>
      </w:r>
      <w:r>
        <w:rPr>
          <w:rFonts w:ascii="黑体" w:hAnsi="黑体" w:eastAsia="黑体" w:cs="宋体"/>
          <w:kern w:val="0"/>
          <w:szCs w:val="21"/>
        </w:rPr>
        <w:t>2</w:t>
      </w:r>
      <w:r>
        <w:rPr>
          <w:rFonts w:hint="eastAsia" w:ascii="黑体" w:hAnsi="黑体" w:eastAsia="黑体" w:cs="宋体"/>
          <w:kern w:val="0"/>
          <w:szCs w:val="21"/>
        </w:rPr>
        <w:t>日）</w:t>
      </w:r>
    </w:p>
    <w:p>
      <w:pPr>
        <w:spacing w:line="360" w:lineRule="auto"/>
        <w:ind w:firstLine="560" w:firstLineChars="200"/>
        <w:outlineLvl w:val="2"/>
        <w:rPr>
          <w:rFonts w:ascii="楷体_GB2312" w:hAnsi="黑体" w:eastAsia="楷体_GB2312"/>
          <w:color w:val="000000"/>
          <w:sz w:val="28"/>
          <w:szCs w:val="28"/>
        </w:rPr>
      </w:pPr>
      <w:bookmarkStart w:id="10" w:name="_Toc405898479"/>
      <w:r>
        <w:rPr>
          <w:rFonts w:hint="eastAsia" w:ascii="楷体_GB2312" w:hAnsi="黑体" w:eastAsia="楷体_GB2312"/>
          <w:color w:val="000000"/>
          <w:sz w:val="28"/>
          <w:szCs w:val="28"/>
        </w:rPr>
        <w:t>（二）就业单位性质分析。</w:t>
      </w:r>
      <w:r>
        <w:rPr>
          <w:rFonts w:ascii="楷体_GB2312" w:hAnsi="楷体" w:eastAsia="楷体_GB2312"/>
          <w:sz w:val="28"/>
          <w:szCs w:val="28"/>
        </w:rPr>
        <w:t>2016</w:t>
      </w:r>
      <w:r>
        <w:rPr>
          <w:rFonts w:hint="eastAsia" w:ascii="楷体_GB2312" w:hAnsi="楷体" w:eastAsia="楷体_GB2312"/>
          <w:sz w:val="28"/>
          <w:szCs w:val="28"/>
        </w:rPr>
        <w:t>年西安工业大学毕业生就业单位主要集中在民营、国有和三资企业，分别占到毕业生人数的</w:t>
      </w:r>
      <w:r>
        <w:rPr>
          <w:rFonts w:ascii="楷体_GB2312" w:hAnsi="楷体" w:eastAsia="楷体_GB2312"/>
          <w:sz w:val="28"/>
          <w:szCs w:val="28"/>
        </w:rPr>
        <w:t>62.60%</w:t>
      </w:r>
      <w:r>
        <w:rPr>
          <w:rFonts w:hint="eastAsia" w:ascii="楷体_GB2312" w:hAnsi="楷体" w:eastAsia="楷体_GB2312"/>
          <w:sz w:val="28"/>
          <w:szCs w:val="28"/>
        </w:rPr>
        <w:t>、</w:t>
      </w:r>
      <w:r>
        <w:rPr>
          <w:rFonts w:ascii="楷体_GB2312" w:hAnsi="楷体" w:eastAsia="楷体_GB2312"/>
          <w:sz w:val="28"/>
          <w:szCs w:val="28"/>
        </w:rPr>
        <w:t>22.26%</w:t>
      </w:r>
      <w:r>
        <w:rPr>
          <w:rFonts w:hint="eastAsia" w:ascii="楷体_GB2312" w:hAnsi="楷体" w:eastAsia="楷体_GB2312"/>
          <w:sz w:val="28"/>
          <w:szCs w:val="28"/>
        </w:rPr>
        <w:t>和</w:t>
      </w:r>
      <w:r>
        <w:rPr>
          <w:rFonts w:ascii="楷体_GB2312" w:hAnsi="楷体" w:eastAsia="楷体_GB2312"/>
          <w:sz w:val="28"/>
          <w:szCs w:val="28"/>
        </w:rPr>
        <w:t>12.87%</w:t>
      </w:r>
      <w:r>
        <w:rPr>
          <w:rFonts w:hint="eastAsia" w:ascii="楷体_GB2312" w:hAnsi="楷体" w:eastAsia="楷体_GB2312"/>
          <w:sz w:val="28"/>
          <w:szCs w:val="28"/>
        </w:rPr>
        <w:t>。到这些企业就业学生人数的增长，成为我校毕业生就业率稳步提高的主要因素之一。</w:t>
      </w:r>
      <w:bookmarkEnd w:id="10"/>
    </w:p>
    <w:p>
      <w:pPr>
        <w:spacing w:line="360" w:lineRule="auto"/>
        <w:ind w:firstLine="560" w:firstLineChars="200"/>
        <w:rPr>
          <w:rFonts w:ascii="楷体_GB2312" w:hAnsi="楷体" w:eastAsia="楷体_GB2312"/>
          <w:sz w:val="28"/>
          <w:szCs w:val="28"/>
        </w:rPr>
      </w:pPr>
      <w:r>
        <w:rPr>
          <w:rFonts w:hint="eastAsia" w:ascii="楷体_GB2312" w:hAnsi="楷体" w:eastAsia="楷体_GB2312"/>
          <w:sz w:val="28"/>
          <w:szCs w:val="28"/>
        </w:rPr>
        <w:t>在机关、科研设计单位、各类教育单位和其他事业单位就业的学生人数为</w:t>
      </w:r>
      <w:r>
        <w:rPr>
          <w:rFonts w:ascii="楷体_GB2312" w:hAnsi="楷体" w:eastAsia="楷体_GB2312"/>
          <w:sz w:val="28"/>
          <w:szCs w:val="28"/>
        </w:rPr>
        <w:t>64</w:t>
      </w:r>
      <w:r>
        <w:rPr>
          <w:rFonts w:hint="eastAsia" w:ascii="楷体_GB2312" w:hAnsi="楷体" w:eastAsia="楷体_GB2312"/>
          <w:sz w:val="28"/>
          <w:szCs w:val="28"/>
        </w:rPr>
        <w:t>人，只占毕业生人数的</w:t>
      </w:r>
      <w:r>
        <w:rPr>
          <w:rFonts w:ascii="楷体_GB2312" w:hAnsi="楷体" w:eastAsia="楷体_GB2312"/>
          <w:sz w:val="28"/>
          <w:szCs w:val="28"/>
        </w:rPr>
        <w:t>1.41%</w:t>
      </w:r>
      <w:r>
        <w:rPr>
          <w:rFonts w:hint="eastAsia" w:ascii="楷体_GB2312" w:hAnsi="楷体" w:eastAsia="楷体_GB2312"/>
          <w:sz w:val="28"/>
          <w:szCs w:val="28"/>
        </w:rPr>
        <w:t>，主要原因是上述四类用人单位对于研究生及以下学历毕业生的需求减少。</w:t>
      </w:r>
    </w:p>
    <w:p>
      <w:pPr>
        <w:spacing w:line="360" w:lineRule="auto"/>
        <w:ind w:firstLine="560" w:firstLineChars="200"/>
        <w:jc w:val="center"/>
        <w:rPr>
          <w:rFonts w:ascii="楷体_GB2312" w:hAnsi="楷体" w:eastAsia="楷体_GB2312"/>
          <w:color w:val="000000"/>
          <w:sz w:val="28"/>
          <w:szCs w:val="28"/>
        </w:rPr>
      </w:pPr>
      <w:r>
        <w:rPr>
          <w:rFonts w:hint="eastAsia" w:ascii="楷体_GB2312" w:hAnsi="楷体" w:eastAsia="楷体_GB2312"/>
          <w:color w:val="000000"/>
          <w:sz w:val="28"/>
          <w:szCs w:val="28"/>
        </w:rPr>
        <w:drawing>
          <wp:inline distT="0" distB="0" distL="114300" distR="114300">
            <wp:extent cx="4835525" cy="2748915"/>
            <wp:effectExtent l="0" t="0" r="3175" b="1333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2"/>
                    <a:stretch>
                      <a:fillRect/>
                    </a:stretch>
                  </pic:blipFill>
                  <pic:spPr>
                    <a:xfrm>
                      <a:off x="0" y="0"/>
                      <a:ext cx="4835525" cy="2748915"/>
                    </a:xfrm>
                    <a:prstGeom prst="rect">
                      <a:avLst/>
                    </a:prstGeom>
                    <a:noFill/>
                    <a:ln w="9525">
                      <a:noFill/>
                    </a:ln>
                  </pic:spPr>
                </pic:pic>
              </a:graphicData>
            </a:graphic>
          </wp:inline>
        </w:drawing>
      </w:r>
    </w:p>
    <w:p>
      <w:pPr>
        <w:spacing w:line="360" w:lineRule="auto"/>
        <w:jc w:val="center"/>
        <w:rPr>
          <w:rFonts w:ascii="黑体" w:eastAsia="黑体"/>
          <w:szCs w:val="21"/>
        </w:rPr>
      </w:pPr>
      <w:r>
        <w:rPr>
          <w:rFonts w:hint="eastAsia" w:ascii="黑体" w:hAnsi="黑体" w:eastAsia="黑体"/>
          <w:color w:val="000000"/>
          <w:szCs w:val="21"/>
        </w:rPr>
        <w:t>图</w:t>
      </w:r>
      <w:r>
        <w:rPr>
          <w:rFonts w:ascii="黑体" w:hAnsi="黑体" w:eastAsia="黑体"/>
          <w:color w:val="000000"/>
          <w:szCs w:val="21"/>
        </w:rPr>
        <w:t>2-1</w:t>
      </w:r>
      <w:r>
        <w:rPr>
          <w:rFonts w:hint="eastAsia" w:ascii="黑体" w:hAnsi="黑体" w:eastAsia="黑体"/>
          <w:szCs w:val="21"/>
        </w:rPr>
        <w:t>毕业生就业单位性质分析图</w:t>
      </w:r>
    </w:p>
    <w:p>
      <w:pPr>
        <w:spacing w:line="360" w:lineRule="auto"/>
        <w:ind w:firstLine="560" w:firstLineChars="200"/>
        <w:rPr>
          <w:rFonts w:ascii="楷体_GB2312" w:hAnsi="楷体" w:eastAsia="楷体_GB2312"/>
          <w:color w:val="000000"/>
          <w:sz w:val="28"/>
          <w:szCs w:val="28"/>
        </w:rPr>
      </w:pPr>
      <w:r>
        <w:rPr>
          <w:rFonts w:hint="eastAsia" w:ascii="楷体_GB2312" w:hAnsi="楷体" w:eastAsia="楷体_GB2312"/>
          <w:color w:val="000000"/>
          <w:sz w:val="28"/>
          <w:szCs w:val="28"/>
        </w:rPr>
        <w:t>我校</w:t>
      </w:r>
      <w:r>
        <w:rPr>
          <w:rFonts w:ascii="楷体_GB2312" w:hAnsi="楷体" w:eastAsia="楷体_GB2312"/>
          <w:color w:val="000000"/>
          <w:sz w:val="28"/>
          <w:szCs w:val="28"/>
        </w:rPr>
        <w:t>2016</w:t>
      </w:r>
      <w:r>
        <w:rPr>
          <w:rFonts w:hint="eastAsia" w:ascii="楷体_GB2312" w:hAnsi="楷体" w:eastAsia="楷体_GB2312"/>
          <w:color w:val="000000"/>
          <w:sz w:val="28"/>
          <w:szCs w:val="28"/>
        </w:rPr>
        <w:t>届毕业生预征入伍</w:t>
      </w:r>
      <w:r>
        <w:rPr>
          <w:rFonts w:ascii="楷体_GB2312" w:hAnsi="楷体" w:eastAsia="楷体_GB2312"/>
          <w:color w:val="000000"/>
          <w:sz w:val="28"/>
          <w:szCs w:val="28"/>
        </w:rPr>
        <w:t>387</w:t>
      </w:r>
      <w:r>
        <w:rPr>
          <w:rFonts w:hint="eastAsia" w:ascii="楷体_GB2312" w:hAnsi="楷体" w:eastAsia="楷体_GB2312"/>
          <w:color w:val="000000"/>
          <w:sz w:val="28"/>
          <w:szCs w:val="28"/>
        </w:rPr>
        <w:t>人，占本科、高职毕业生总数的</w:t>
      </w:r>
      <w:r>
        <w:rPr>
          <w:rFonts w:ascii="楷体_GB2312" w:hAnsi="楷体" w:eastAsia="楷体_GB2312"/>
          <w:color w:val="000000"/>
          <w:sz w:val="28"/>
          <w:szCs w:val="28"/>
        </w:rPr>
        <w:t>7.37%</w:t>
      </w:r>
      <w:r>
        <w:rPr>
          <w:rFonts w:hint="eastAsia" w:ascii="楷体_GB2312" w:hAnsi="楷体" w:eastAsia="楷体_GB2312"/>
          <w:color w:val="000000"/>
          <w:sz w:val="28"/>
          <w:szCs w:val="28"/>
        </w:rPr>
        <w:t>。升学人数为</w:t>
      </w:r>
      <w:r>
        <w:rPr>
          <w:rFonts w:ascii="楷体_GB2312" w:hAnsi="楷体" w:eastAsia="楷体_GB2312"/>
          <w:color w:val="000000"/>
          <w:sz w:val="28"/>
          <w:szCs w:val="28"/>
        </w:rPr>
        <w:t>385</w:t>
      </w:r>
      <w:r>
        <w:rPr>
          <w:rFonts w:hint="eastAsia" w:ascii="楷体_GB2312" w:hAnsi="楷体" w:eastAsia="楷体_GB2312"/>
          <w:color w:val="000000"/>
          <w:sz w:val="28"/>
          <w:szCs w:val="28"/>
        </w:rPr>
        <w:t>人，占毕业生总数的</w:t>
      </w:r>
      <w:r>
        <w:rPr>
          <w:rFonts w:ascii="楷体_GB2312" w:hAnsi="楷体" w:eastAsia="楷体_GB2312"/>
          <w:color w:val="000000"/>
          <w:sz w:val="28"/>
          <w:szCs w:val="28"/>
        </w:rPr>
        <w:t>7.39%</w:t>
      </w:r>
      <w:r>
        <w:rPr>
          <w:rFonts w:hint="eastAsia" w:ascii="楷体_GB2312" w:hAnsi="楷体" w:eastAsia="楷体_GB2312"/>
          <w:color w:val="000000"/>
          <w:sz w:val="28"/>
          <w:szCs w:val="28"/>
        </w:rPr>
        <w:t>，其中考取博士研究生</w:t>
      </w:r>
      <w:r>
        <w:rPr>
          <w:rFonts w:ascii="楷体_GB2312" w:hAnsi="楷体" w:eastAsia="楷体_GB2312"/>
          <w:color w:val="000000"/>
          <w:sz w:val="28"/>
          <w:szCs w:val="28"/>
        </w:rPr>
        <w:t>9</w:t>
      </w:r>
      <w:r>
        <w:rPr>
          <w:rFonts w:hint="eastAsia" w:ascii="楷体_GB2312" w:hAnsi="楷体" w:eastAsia="楷体_GB2312"/>
          <w:color w:val="000000"/>
          <w:sz w:val="28"/>
          <w:szCs w:val="28"/>
        </w:rPr>
        <w:t>人，占硕士研究生总数的</w:t>
      </w:r>
      <w:r>
        <w:rPr>
          <w:rFonts w:ascii="楷体_GB2312" w:hAnsi="楷体" w:eastAsia="楷体_GB2312"/>
          <w:color w:val="000000"/>
          <w:sz w:val="28"/>
          <w:szCs w:val="28"/>
        </w:rPr>
        <w:t>2.29%</w:t>
      </w:r>
      <w:r>
        <w:rPr>
          <w:rFonts w:hint="eastAsia" w:ascii="楷体_GB2312" w:hAnsi="楷体" w:eastAsia="楷体_GB2312"/>
          <w:color w:val="000000"/>
          <w:sz w:val="28"/>
          <w:szCs w:val="28"/>
        </w:rPr>
        <w:t>；考取硕士研究生人数为</w:t>
      </w:r>
      <w:r>
        <w:rPr>
          <w:rFonts w:ascii="楷体_GB2312" w:hAnsi="楷体" w:eastAsia="楷体_GB2312"/>
          <w:color w:val="000000"/>
          <w:sz w:val="28"/>
          <w:szCs w:val="28"/>
        </w:rPr>
        <w:t>304</w:t>
      </w:r>
      <w:r>
        <w:rPr>
          <w:rFonts w:hint="eastAsia" w:ascii="楷体_GB2312" w:hAnsi="楷体" w:eastAsia="楷体_GB2312"/>
          <w:color w:val="000000"/>
          <w:sz w:val="28"/>
          <w:szCs w:val="28"/>
        </w:rPr>
        <w:t>人，占本科毕业生总人数的</w:t>
      </w:r>
      <w:r>
        <w:rPr>
          <w:rFonts w:ascii="楷体_GB2312" w:hAnsi="楷体" w:eastAsia="楷体_GB2312"/>
          <w:color w:val="000000"/>
          <w:sz w:val="28"/>
          <w:szCs w:val="28"/>
        </w:rPr>
        <w:t>6.64%</w:t>
      </w:r>
      <w:r>
        <w:rPr>
          <w:rFonts w:hint="eastAsia" w:ascii="楷体_GB2312" w:hAnsi="楷体" w:eastAsia="楷体_GB2312"/>
          <w:color w:val="000000"/>
          <w:sz w:val="28"/>
          <w:szCs w:val="28"/>
        </w:rPr>
        <w:t>；专升本学生</w:t>
      </w:r>
      <w:r>
        <w:rPr>
          <w:rFonts w:ascii="楷体_GB2312" w:hAnsi="楷体" w:eastAsia="楷体_GB2312"/>
          <w:color w:val="000000"/>
          <w:sz w:val="28"/>
          <w:szCs w:val="28"/>
        </w:rPr>
        <w:t>72</w:t>
      </w:r>
      <w:r>
        <w:rPr>
          <w:rFonts w:hint="eastAsia" w:ascii="楷体_GB2312" w:hAnsi="楷体" w:eastAsia="楷体_GB2312"/>
          <w:color w:val="000000"/>
          <w:sz w:val="28"/>
          <w:szCs w:val="28"/>
        </w:rPr>
        <w:t>人，占高职毕业生总人数的</w:t>
      </w:r>
      <w:r>
        <w:rPr>
          <w:rFonts w:ascii="楷体_GB2312" w:hAnsi="楷体" w:eastAsia="楷体_GB2312"/>
          <w:color w:val="000000"/>
          <w:sz w:val="28"/>
          <w:szCs w:val="28"/>
        </w:rPr>
        <w:t>10.76%</w:t>
      </w:r>
      <w:r>
        <w:rPr>
          <w:rFonts w:hint="eastAsia" w:ascii="楷体_GB2312" w:hAnsi="楷体" w:eastAsia="楷体_GB2312"/>
          <w:color w:val="000000"/>
          <w:sz w:val="28"/>
          <w:szCs w:val="28"/>
        </w:rPr>
        <w:t>。学生对于升学学校和专业的选择更加慎重，部分就业较好的专业毕业生深造积极性不高，造成今年我校考取研究生人数比例略有下降。</w:t>
      </w:r>
    </w:p>
    <w:p>
      <w:pPr>
        <w:spacing w:line="360" w:lineRule="auto"/>
        <w:ind w:firstLine="560" w:firstLineChars="200"/>
        <w:outlineLvl w:val="2"/>
        <w:rPr>
          <w:rFonts w:ascii="楷体_GB2312" w:hAnsi="黑体" w:eastAsia="楷体_GB2312"/>
          <w:sz w:val="28"/>
          <w:szCs w:val="28"/>
        </w:rPr>
      </w:pPr>
      <w:bookmarkStart w:id="11" w:name="_Toc405898480"/>
      <w:r>
        <w:rPr>
          <w:rFonts w:hint="eastAsia" w:ascii="楷体_GB2312" w:hAnsi="黑体" w:eastAsia="楷体_GB2312"/>
          <w:sz w:val="28"/>
          <w:szCs w:val="28"/>
        </w:rPr>
        <w:t>（三）毕业生就业地区分析。</w:t>
      </w:r>
      <w:r>
        <w:rPr>
          <w:rFonts w:ascii="楷体_GB2312" w:hAnsi="楷体" w:eastAsia="楷体_GB2312"/>
          <w:sz w:val="28"/>
          <w:szCs w:val="28"/>
        </w:rPr>
        <w:t>2016</w:t>
      </w:r>
      <w:r>
        <w:rPr>
          <w:rFonts w:hint="eastAsia" w:ascii="楷体_GB2312" w:hAnsi="楷体" w:eastAsia="楷体_GB2312"/>
          <w:sz w:val="28"/>
          <w:szCs w:val="28"/>
        </w:rPr>
        <w:t>年西安工业大学毕业生就业单位遍及全国各个省、自治区、直辖市（除台湾、香港、澳门外），大部分毕业生都在生产、科研和管理一线工作，为区域经济和国防建设服务。经济较发达，尤其是民营经济发展迅速、活跃的大城市、中心城市和沿海发达地区仍然是毕业生首选的就业地区，并且到这一地区就业的学生人数比较稳定。</w:t>
      </w:r>
      <w:bookmarkEnd w:id="11"/>
    </w:p>
    <w:p>
      <w:pPr>
        <w:spacing w:line="360" w:lineRule="auto"/>
        <w:ind w:firstLine="700" w:firstLineChars="250"/>
        <w:rPr>
          <w:rFonts w:ascii="楷体_GB2312" w:hAnsi="楷体" w:eastAsia="楷体_GB2312"/>
          <w:sz w:val="28"/>
          <w:szCs w:val="28"/>
        </w:rPr>
      </w:pPr>
      <w:r>
        <w:rPr>
          <w:rFonts w:ascii="楷体_GB2312" w:hAnsi="楷体" w:eastAsia="楷体_GB2312"/>
          <w:sz w:val="28"/>
          <w:szCs w:val="28"/>
        </w:rPr>
        <w:t>2016</w:t>
      </w:r>
      <w:r>
        <w:rPr>
          <w:rFonts w:hint="eastAsia" w:ascii="楷体_GB2312" w:hAnsi="楷体" w:eastAsia="楷体_GB2312"/>
          <w:sz w:val="28"/>
          <w:szCs w:val="28"/>
        </w:rPr>
        <w:t>年，西安工业大学在陕就业人数</w:t>
      </w:r>
      <w:r>
        <w:rPr>
          <w:rFonts w:ascii="楷体_GB2312" w:hAnsi="楷体" w:eastAsia="楷体_GB2312"/>
          <w:sz w:val="28"/>
          <w:szCs w:val="28"/>
        </w:rPr>
        <w:t>2475</w:t>
      </w:r>
      <w:r>
        <w:rPr>
          <w:rFonts w:hint="eastAsia" w:ascii="楷体_GB2312" w:hAnsi="楷体" w:eastAsia="楷体_GB2312"/>
          <w:sz w:val="28"/>
          <w:szCs w:val="28"/>
        </w:rPr>
        <w:t>人，占已就业人数（</w:t>
      </w:r>
      <w:r>
        <w:rPr>
          <w:rFonts w:ascii="楷体_GB2312" w:hAnsi="楷体" w:eastAsia="楷体_GB2312"/>
          <w:sz w:val="28"/>
          <w:szCs w:val="28"/>
        </w:rPr>
        <w:t>4799</w:t>
      </w:r>
      <w:r>
        <w:rPr>
          <w:rFonts w:hint="eastAsia" w:ascii="楷体_GB2312" w:hAnsi="楷体" w:eastAsia="楷体_GB2312"/>
          <w:sz w:val="28"/>
          <w:szCs w:val="28"/>
        </w:rPr>
        <w:t>人）的</w:t>
      </w:r>
      <w:r>
        <w:rPr>
          <w:rFonts w:ascii="楷体_GB2312" w:hAnsi="楷体" w:eastAsia="楷体_GB2312"/>
          <w:sz w:val="28"/>
          <w:szCs w:val="28"/>
        </w:rPr>
        <w:t>51.57%</w:t>
      </w:r>
      <w:r>
        <w:rPr>
          <w:rFonts w:hint="eastAsia" w:ascii="楷体_GB2312" w:hAnsi="楷体" w:eastAsia="楷体_GB2312"/>
          <w:sz w:val="28"/>
          <w:szCs w:val="28"/>
        </w:rPr>
        <w:t>；其中，在西安市就业人数为</w:t>
      </w:r>
      <w:r>
        <w:rPr>
          <w:rFonts w:ascii="楷体_GB2312" w:hAnsi="楷体" w:eastAsia="楷体_GB2312"/>
          <w:sz w:val="28"/>
          <w:szCs w:val="28"/>
        </w:rPr>
        <w:t>2183</w:t>
      </w:r>
      <w:r>
        <w:rPr>
          <w:rFonts w:hint="eastAsia" w:ascii="楷体_GB2312" w:hAnsi="楷体" w:eastAsia="楷体_GB2312"/>
          <w:sz w:val="28"/>
          <w:szCs w:val="28"/>
        </w:rPr>
        <w:t>人，占已就业人数的</w:t>
      </w:r>
      <w:r>
        <w:rPr>
          <w:rFonts w:ascii="楷体_GB2312" w:hAnsi="楷体" w:eastAsia="楷体_GB2312"/>
          <w:sz w:val="28"/>
          <w:szCs w:val="28"/>
        </w:rPr>
        <w:t>46.07%</w:t>
      </w:r>
      <w:r>
        <w:rPr>
          <w:rFonts w:hint="eastAsia" w:ascii="楷体_GB2312" w:hAnsi="楷体" w:eastAsia="楷体_GB2312"/>
          <w:sz w:val="28"/>
          <w:szCs w:val="28"/>
        </w:rPr>
        <w:t>，符合我校为区域经济建设服务的办学定位。可以预料，随着大城市、中心城市的发展和人口密集度的增加，劳动用工数量的逐渐饱和，本科毕业生在这些地区就业的竞争将更加激烈。随着经济发展，地处大城市周边的中小城市、新兴城市和边远地区城市人才需求量大，就业机会增多，这些城市和地区在今后几年内将成为毕业生就业的重要地区。</w:t>
      </w:r>
    </w:p>
    <w:p>
      <w:pPr>
        <w:spacing w:line="360" w:lineRule="auto"/>
        <w:ind w:firstLine="700" w:firstLineChars="250"/>
        <w:jc w:val="center"/>
        <w:rPr>
          <w:rFonts w:ascii="楷体_GB2312" w:hAnsi="楷体" w:eastAsia="楷体_GB2312"/>
          <w:sz w:val="28"/>
          <w:szCs w:val="28"/>
        </w:rPr>
      </w:pPr>
      <w:r>
        <w:rPr>
          <w:rFonts w:hint="eastAsia" w:ascii="楷体_GB2312" w:hAnsi="楷体" w:eastAsia="楷体_GB2312"/>
          <w:sz w:val="28"/>
          <w:szCs w:val="28"/>
        </w:rPr>
        <w:drawing>
          <wp:inline distT="0" distB="0" distL="114300" distR="114300">
            <wp:extent cx="4799330" cy="2426335"/>
            <wp:effectExtent l="0" t="0" r="0" b="1206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13"/>
                    <a:stretch>
                      <a:fillRect/>
                    </a:stretch>
                  </pic:blipFill>
                  <pic:spPr>
                    <a:xfrm>
                      <a:off x="0" y="0"/>
                      <a:ext cx="4799330" cy="2426335"/>
                    </a:xfrm>
                    <a:prstGeom prst="rect">
                      <a:avLst/>
                    </a:prstGeom>
                    <a:noFill/>
                    <a:ln w="9525">
                      <a:noFill/>
                    </a:ln>
                  </pic:spPr>
                </pic:pic>
              </a:graphicData>
            </a:graphic>
          </wp:inline>
        </w:drawing>
      </w:r>
    </w:p>
    <w:p>
      <w:pPr>
        <w:spacing w:line="360" w:lineRule="auto"/>
        <w:jc w:val="center"/>
        <w:rPr>
          <w:rFonts w:ascii="黑体" w:hAnsi="黑体" w:eastAsia="黑体"/>
          <w:szCs w:val="21"/>
        </w:rPr>
      </w:pPr>
      <w:r>
        <w:rPr>
          <w:rFonts w:hint="eastAsia" w:ascii="黑体" w:hAnsi="黑体" w:eastAsia="黑体"/>
          <w:szCs w:val="21"/>
        </w:rPr>
        <w:t>图</w:t>
      </w:r>
      <w:r>
        <w:rPr>
          <w:rFonts w:ascii="黑体" w:hAnsi="黑体" w:eastAsia="黑体"/>
          <w:szCs w:val="21"/>
        </w:rPr>
        <w:t>2-2.</w:t>
      </w:r>
      <w:r>
        <w:rPr>
          <w:rFonts w:hint="eastAsia" w:ascii="黑体" w:hAnsi="黑体" w:eastAsia="黑体"/>
          <w:szCs w:val="21"/>
        </w:rPr>
        <w:t>毕业生就业地区分布图</w:t>
      </w:r>
    </w:p>
    <w:p>
      <w:pPr>
        <w:spacing w:line="360" w:lineRule="auto"/>
        <w:ind w:firstLine="560" w:firstLineChars="200"/>
        <w:rPr>
          <w:rFonts w:ascii="楷体_GB2312" w:hAnsi="楷体" w:eastAsia="楷体_GB2312"/>
          <w:sz w:val="28"/>
          <w:szCs w:val="28"/>
        </w:rPr>
      </w:pPr>
      <w:r>
        <w:rPr>
          <w:rFonts w:hint="eastAsia" w:ascii="楷体_GB2312" w:hAnsi="黑体" w:eastAsia="楷体_GB2312"/>
          <w:sz w:val="28"/>
          <w:szCs w:val="28"/>
        </w:rPr>
        <w:t>（四）毕业生就业行业分布。</w:t>
      </w:r>
      <w:r>
        <w:rPr>
          <w:rFonts w:ascii="楷体_GB2312" w:hAnsi="楷体" w:eastAsia="楷体_GB2312"/>
          <w:sz w:val="28"/>
          <w:szCs w:val="28"/>
        </w:rPr>
        <w:t>2016</w:t>
      </w:r>
      <w:r>
        <w:rPr>
          <w:rFonts w:hint="eastAsia" w:ascii="楷体_GB2312" w:hAnsi="楷体" w:eastAsia="楷体_GB2312"/>
          <w:sz w:val="28"/>
          <w:szCs w:val="28"/>
        </w:rPr>
        <w:t>年我校毕业生就业的行业排名前三位的是：</w:t>
      </w:r>
      <w:r>
        <w:rPr>
          <w:rFonts w:hint="eastAsia" w:ascii="楷体_GB2312" w:hAnsi="楷体" w:eastAsia="楷体_GB2312" w:cs="宋体"/>
          <w:kern w:val="0"/>
          <w:sz w:val="28"/>
          <w:szCs w:val="28"/>
        </w:rPr>
        <w:t>制造业、信息传输、软件和信息技术服务业，分别占到毕业生总数的</w:t>
      </w:r>
      <w:r>
        <w:rPr>
          <w:rFonts w:ascii="楷体_GB2312" w:hAnsi="楷体" w:eastAsia="楷体_GB2312" w:cs="宋体"/>
          <w:kern w:val="0"/>
          <w:sz w:val="28"/>
          <w:szCs w:val="28"/>
        </w:rPr>
        <w:t>36.25%</w:t>
      </w:r>
      <w:r>
        <w:rPr>
          <w:rFonts w:hint="eastAsia" w:ascii="楷体_GB2312" w:hAnsi="楷体" w:eastAsia="楷体_GB2312" w:cs="宋体"/>
          <w:kern w:val="0"/>
          <w:sz w:val="28"/>
          <w:szCs w:val="28"/>
        </w:rPr>
        <w:t>、</w:t>
      </w:r>
      <w:r>
        <w:rPr>
          <w:rFonts w:ascii="楷体_GB2312" w:hAnsi="楷体" w:eastAsia="楷体_GB2312" w:cs="宋体"/>
          <w:kern w:val="0"/>
          <w:sz w:val="28"/>
          <w:szCs w:val="28"/>
        </w:rPr>
        <w:t>19.34%</w:t>
      </w:r>
      <w:r>
        <w:rPr>
          <w:rFonts w:hint="eastAsia" w:ascii="楷体_GB2312" w:hAnsi="楷体" w:eastAsia="楷体_GB2312" w:cs="宋体"/>
          <w:kern w:val="0"/>
          <w:sz w:val="28"/>
          <w:szCs w:val="28"/>
        </w:rPr>
        <w:t>和</w:t>
      </w:r>
      <w:r>
        <w:rPr>
          <w:rFonts w:ascii="楷体_GB2312" w:hAnsi="楷体" w:eastAsia="楷体_GB2312" w:cs="宋体"/>
          <w:kern w:val="0"/>
          <w:sz w:val="28"/>
          <w:szCs w:val="28"/>
        </w:rPr>
        <w:t>13.05%</w:t>
      </w:r>
      <w:r>
        <w:rPr>
          <w:rFonts w:hint="eastAsia" w:ascii="楷体_GB2312" w:hAnsi="楷体" w:eastAsia="楷体_GB2312" w:cs="宋体"/>
          <w:kern w:val="0"/>
          <w:sz w:val="28"/>
          <w:szCs w:val="28"/>
        </w:rPr>
        <w:t>。</w:t>
      </w:r>
      <w:r>
        <w:rPr>
          <w:rFonts w:hint="eastAsia" w:ascii="楷体_GB2312" w:hAnsi="楷体" w:eastAsia="楷体_GB2312" w:cs="宋体"/>
          <w:color w:val="000000"/>
          <w:kern w:val="0"/>
          <w:sz w:val="28"/>
          <w:szCs w:val="28"/>
        </w:rPr>
        <w:t>从事农、林、牧、渔业和科研服务业的毕业生人数最少，只占到毕业生总数的</w:t>
      </w:r>
      <w:r>
        <w:rPr>
          <w:rFonts w:ascii="楷体_GB2312" w:hAnsi="楷体" w:eastAsia="楷体_GB2312" w:cs="宋体"/>
          <w:color w:val="000000"/>
          <w:kern w:val="0"/>
          <w:sz w:val="28"/>
          <w:szCs w:val="28"/>
        </w:rPr>
        <w:t>0.60%</w:t>
      </w:r>
      <w:r>
        <w:rPr>
          <w:rFonts w:hint="eastAsia" w:ascii="楷体_GB2312" w:hAnsi="楷体" w:eastAsia="楷体_GB2312" w:cs="宋体"/>
          <w:color w:val="000000"/>
          <w:kern w:val="0"/>
          <w:sz w:val="28"/>
          <w:szCs w:val="28"/>
        </w:rPr>
        <w:t>和</w:t>
      </w:r>
      <w:r>
        <w:rPr>
          <w:rFonts w:ascii="楷体_GB2312" w:hAnsi="楷体" w:eastAsia="楷体_GB2312" w:cs="宋体"/>
          <w:color w:val="000000"/>
          <w:kern w:val="0"/>
          <w:sz w:val="28"/>
          <w:szCs w:val="28"/>
        </w:rPr>
        <w:t>0.77%</w:t>
      </w:r>
      <w:r>
        <w:rPr>
          <w:rFonts w:hint="eastAsia" w:ascii="楷体_GB2312" w:hAnsi="楷体" w:eastAsia="楷体_GB2312" w:cs="宋体"/>
          <w:color w:val="000000"/>
          <w:kern w:val="0"/>
          <w:sz w:val="28"/>
          <w:szCs w:val="28"/>
        </w:rPr>
        <w:t>。</w:t>
      </w:r>
    </w:p>
    <w:p>
      <w:pPr>
        <w:spacing w:line="360" w:lineRule="auto"/>
        <w:jc w:val="center"/>
        <w:rPr>
          <w:rFonts w:ascii="楷体_GB2312" w:hAnsi="仿宋" w:eastAsia="楷体_GB2312"/>
          <w:sz w:val="28"/>
          <w:szCs w:val="28"/>
        </w:rPr>
      </w:pPr>
      <w:r>
        <w:rPr>
          <w:rFonts w:hint="eastAsia" w:ascii="楷体_GB2312" w:eastAsia="楷体_GB2312"/>
          <w:sz w:val="28"/>
          <w:szCs w:val="28"/>
        </w:rPr>
        <w:drawing>
          <wp:inline distT="0" distB="0" distL="114300" distR="114300">
            <wp:extent cx="5114925" cy="2581275"/>
            <wp:effectExtent l="0" t="0" r="0" b="0"/>
            <wp:docPr id="6"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1"/>
                    </pic:cNvPicPr>
                  </pic:nvPicPr>
                  <pic:blipFill>
                    <a:blip r:embed="rId14"/>
                    <a:stretch>
                      <a:fillRect/>
                    </a:stretch>
                  </pic:blipFill>
                  <pic:spPr>
                    <a:xfrm>
                      <a:off x="0" y="0"/>
                      <a:ext cx="5114925" cy="2581275"/>
                    </a:xfrm>
                    <a:prstGeom prst="rect">
                      <a:avLst/>
                    </a:prstGeom>
                    <a:noFill/>
                    <a:ln w="9525">
                      <a:noFill/>
                    </a:ln>
                  </pic:spPr>
                </pic:pic>
              </a:graphicData>
            </a:graphic>
          </wp:inline>
        </w:drawing>
      </w:r>
    </w:p>
    <w:p>
      <w:pPr>
        <w:spacing w:line="360" w:lineRule="auto"/>
        <w:jc w:val="center"/>
        <w:rPr>
          <w:rFonts w:ascii="黑体" w:hAnsi="黑体" w:eastAsia="黑体"/>
          <w:szCs w:val="21"/>
        </w:rPr>
      </w:pPr>
      <w:r>
        <w:rPr>
          <w:rFonts w:hint="eastAsia" w:ascii="黑体" w:hAnsi="黑体" w:eastAsia="黑体"/>
          <w:szCs w:val="21"/>
        </w:rPr>
        <w:t>图</w:t>
      </w:r>
      <w:r>
        <w:rPr>
          <w:rFonts w:ascii="黑体" w:hAnsi="黑体" w:eastAsia="黑体"/>
          <w:szCs w:val="21"/>
        </w:rPr>
        <w:t>2-3.</w:t>
      </w:r>
      <w:r>
        <w:rPr>
          <w:rFonts w:hint="eastAsia" w:ascii="黑体" w:hAnsi="黑体" w:eastAsia="黑体"/>
          <w:szCs w:val="21"/>
        </w:rPr>
        <w:t>就业行业分布图</w:t>
      </w:r>
    </w:p>
    <w:p>
      <w:pPr>
        <w:spacing w:line="360" w:lineRule="auto"/>
        <w:rPr>
          <w:rFonts w:ascii="楷体_GB2312" w:hAnsi="黑体" w:eastAsia="楷体_GB2312"/>
          <w:sz w:val="28"/>
          <w:szCs w:val="28"/>
        </w:rPr>
      </w:pPr>
    </w:p>
    <w:p>
      <w:pPr>
        <w:spacing w:line="360" w:lineRule="auto"/>
        <w:jc w:val="center"/>
        <w:outlineLvl w:val="0"/>
        <w:rPr>
          <w:rFonts w:ascii="楷体_GB2312" w:hAnsi="黑体" w:eastAsia="楷体_GB2312"/>
          <w:b/>
          <w:color w:val="000000"/>
          <w:sz w:val="30"/>
          <w:szCs w:val="30"/>
        </w:rPr>
      </w:pPr>
      <w:bookmarkStart w:id="12" w:name="_Toc405898481"/>
      <w:r>
        <w:rPr>
          <w:rFonts w:hint="eastAsia" w:ascii="楷体_GB2312" w:hAnsi="黑体" w:eastAsia="楷体_GB2312"/>
          <w:b/>
          <w:color w:val="000000"/>
          <w:sz w:val="30"/>
          <w:szCs w:val="30"/>
        </w:rPr>
        <w:t>第二章</w:t>
      </w:r>
      <w:r>
        <w:rPr>
          <w:rFonts w:ascii="楷体_GB2312" w:hAnsi="黑体" w:eastAsia="楷体_GB2312"/>
          <w:b/>
          <w:color w:val="000000"/>
          <w:sz w:val="30"/>
          <w:szCs w:val="30"/>
        </w:rPr>
        <w:t xml:space="preserve"> </w:t>
      </w:r>
      <w:r>
        <w:rPr>
          <w:rFonts w:hint="eastAsia" w:ascii="楷体_GB2312" w:hAnsi="黑体" w:eastAsia="楷体_GB2312"/>
          <w:b/>
          <w:color w:val="000000"/>
          <w:sz w:val="30"/>
          <w:szCs w:val="30"/>
        </w:rPr>
        <w:t>政策措施与指导服务</w:t>
      </w:r>
      <w:bookmarkEnd w:id="12"/>
    </w:p>
    <w:p>
      <w:pPr>
        <w:autoSpaceDE w:val="0"/>
        <w:autoSpaceDN w:val="0"/>
        <w:adjustRightInd w:val="0"/>
        <w:spacing w:line="360" w:lineRule="auto"/>
        <w:ind w:firstLine="560" w:firstLineChars="200"/>
        <w:jc w:val="left"/>
        <w:rPr>
          <w:rFonts w:ascii="楷体_GB2312" w:eastAsia="楷体_GB2312"/>
          <w:kern w:val="0"/>
          <w:sz w:val="28"/>
          <w:szCs w:val="28"/>
        </w:rPr>
      </w:pPr>
      <w:r>
        <w:rPr>
          <w:rFonts w:ascii="楷体_GB2312" w:eastAsia="楷体_GB2312"/>
          <w:sz w:val="28"/>
          <w:szCs w:val="28"/>
        </w:rPr>
        <w:t>2016</w:t>
      </w:r>
      <w:r>
        <w:rPr>
          <w:rFonts w:hint="eastAsia" w:ascii="楷体_GB2312" w:eastAsia="楷体_GB2312"/>
          <w:sz w:val="28"/>
          <w:szCs w:val="28"/>
        </w:rPr>
        <w:t>年在全社会就业矛盾突出、高校毕业生人数继续增加、就业压力持续增大的形势下，西安工业大学上下齐心，多措并举，使得学校就业工作有条不紊、就业率稳中有升。</w:t>
      </w:r>
      <w:r>
        <w:rPr>
          <w:rFonts w:hint="eastAsia" w:ascii="楷体_GB2312" w:hAnsi="ËÎÌå" w:eastAsia="楷体_GB2312" w:cs="ËÎÌå"/>
          <w:kern w:val="0"/>
          <w:sz w:val="28"/>
          <w:szCs w:val="28"/>
        </w:rPr>
        <w:t>学校坚持以国家经济社会发展为导向，不断深化教育教学和人才培养模式改革，着力构建人才培养、招生与就业联动的信息反馈及动态调适机制，提升毕业生就业质量。</w:t>
      </w:r>
    </w:p>
    <w:p>
      <w:pPr>
        <w:widowControl/>
        <w:spacing w:line="360" w:lineRule="auto"/>
        <w:ind w:firstLine="562" w:firstLineChars="200"/>
        <w:outlineLvl w:val="1"/>
        <w:rPr>
          <w:rFonts w:ascii="楷体_GB2312" w:hAnsi="楷体" w:eastAsia="楷体_GB2312" w:cs="宋体"/>
          <w:b/>
          <w:color w:val="000000"/>
          <w:kern w:val="0"/>
          <w:sz w:val="28"/>
          <w:szCs w:val="28"/>
        </w:rPr>
      </w:pPr>
      <w:bookmarkStart w:id="13" w:name="_Toc405898482"/>
      <w:r>
        <w:rPr>
          <w:rFonts w:hint="eastAsia" w:ascii="楷体_GB2312" w:hAnsi="楷体" w:eastAsia="楷体_GB2312" w:cs="宋体"/>
          <w:b/>
          <w:color w:val="000000"/>
          <w:kern w:val="0"/>
          <w:sz w:val="28"/>
          <w:szCs w:val="28"/>
        </w:rPr>
        <w:t>一、坚持“一把手工程”，</w:t>
      </w:r>
      <w:r>
        <w:rPr>
          <w:rFonts w:ascii="楷体_GB2312" w:hAnsi="楷体" w:eastAsia="楷体_GB2312" w:cs="宋体"/>
          <w:b/>
          <w:color w:val="000000"/>
          <w:kern w:val="0"/>
          <w:sz w:val="28"/>
          <w:szCs w:val="28"/>
        </w:rPr>
        <w:t xml:space="preserve"> </w:t>
      </w:r>
      <w:r>
        <w:rPr>
          <w:rFonts w:hint="eastAsia" w:ascii="楷体_GB2312" w:hAnsi="楷体" w:eastAsia="楷体_GB2312" w:cs="宋体"/>
          <w:b/>
          <w:color w:val="000000"/>
          <w:kern w:val="0"/>
          <w:sz w:val="28"/>
          <w:szCs w:val="28"/>
        </w:rPr>
        <w:t>不断巩固校院两级就业工作机制</w:t>
      </w:r>
      <w:bookmarkEnd w:id="13"/>
    </w:p>
    <w:p>
      <w:pPr>
        <w:widowControl/>
        <w:spacing w:line="360" w:lineRule="auto"/>
        <w:ind w:firstLine="560" w:firstLineChars="200"/>
        <w:rPr>
          <w:rFonts w:ascii="楷体_GB2312" w:hAnsi="楷体" w:eastAsia="楷体_GB2312" w:cs="宋体"/>
          <w:color w:val="000000"/>
          <w:kern w:val="0"/>
          <w:sz w:val="28"/>
          <w:szCs w:val="28"/>
        </w:rPr>
      </w:pPr>
      <w:r>
        <w:rPr>
          <w:rFonts w:ascii="楷体_GB2312" w:hAnsi="楷体" w:eastAsia="楷体_GB2312" w:cs="宋体"/>
          <w:color w:val="000000"/>
          <w:kern w:val="0"/>
          <w:sz w:val="28"/>
          <w:szCs w:val="28"/>
        </w:rPr>
        <w:t>2016</w:t>
      </w:r>
      <w:r>
        <w:rPr>
          <w:rFonts w:hint="eastAsia" w:ascii="楷体_GB2312" w:hAnsi="楷体" w:eastAsia="楷体_GB2312" w:cs="宋体"/>
          <w:color w:val="000000"/>
          <w:kern w:val="0"/>
          <w:sz w:val="28"/>
          <w:szCs w:val="28"/>
        </w:rPr>
        <w:t>年，我校继续坚持把全方位促进、全员关注，进一步提高毕业生就业满意度作为就业工作的中心任务，从全局高度规划和开展就业服务。学校坚持“一把手工程”，校党委书记、校长亲自关心过问毕业生就业工作情况，校党政联席会多次专题研究部署就业工作。学校成立由校长担任组长的校就业工作领导小组，统筹各部门开展就业服务工作；各学院成立由学院院长或书记担任组长的院级就业工作领导小组，积极组织辅导员、班导师、研究生导师、专业教师参与就业服务。同时，各职能部门通力协作，共同保障就业工作顺利开展。校院两级管理、全员积极参与就业工作的局面得到不断的完善和巩固。</w:t>
      </w:r>
    </w:p>
    <w:p>
      <w:pPr>
        <w:autoSpaceDE w:val="0"/>
        <w:autoSpaceDN w:val="0"/>
        <w:adjustRightInd w:val="0"/>
        <w:spacing w:line="360" w:lineRule="auto"/>
        <w:ind w:left="480"/>
        <w:jc w:val="left"/>
        <w:rPr>
          <w:rFonts w:ascii="楷体_GB2312" w:eastAsia="楷体_GB2312"/>
          <w:b/>
          <w:kern w:val="0"/>
          <w:sz w:val="28"/>
          <w:szCs w:val="28"/>
        </w:rPr>
      </w:pPr>
      <w:bookmarkStart w:id="14" w:name="_Toc405898483"/>
      <w:r>
        <w:rPr>
          <w:rFonts w:hint="eastAsia" w:ascii="楷体_GB2312" w:hAnsi="楷体" w:eastAsia="楷体_GB2312"/>
          <w:b/>
          <w:sz w:val="28"/>
          <w:szCs w:val="28"/>
        </w:rPr>
        <w:t>二、</w:t>
      </w:r>
      <w:bookmarkEnd w:id="14"/>
      <w:r>
        <w:rPr>
          <w:rFonts w:hint="eastAsia" w:ascii="楷体_GB2312" w:hAnsi="ËÎÌå" w:eastAsia="楷体_GB2312" w:cs="ËÎÌå"/>
          <w:b/>
          <w:kern w:val="0"/>
          <w:sz w:val="28"/>
          <w:szCs w:val="28"/>
        </w:rPr>
        <w:t>优质高效做好市场与信息服务工作</w:t>
      </w:r>
    </w:p>
    <w:p>
      <w:pPr>
        <w:spacing w:line="360" w:lineRule="auto"/>
        <w:ind w:firstLine="560" w:firstLineChars="200"/>
        <w:rPr>
          <w:rFonts w:ascii="楷体_GB2312" w:hAnsi="仿宋" w:eastAsia="楷体_GB2312"/>
          <w:sz w:val="28"/>
          <w:szCs w:val="28"/>
        </w:rPr>
      </w:pPr>
      <w:r>
        <w:rPr>
          <w:rFonts w:hint="eastAsia" w:ascii="楷体_GB2312" w:hAnsi="ËÎÌå" w:eastAsia="楷体_GB2312" w:cs="ËÎÌå"/>
          <w:kern w:val="0"/>
          <w:sz w:val="28"/>
          <w:szCs w:val="28"/>
        </w:rPr>
        <w:t>学校和各学院在巩固走访原有合作单位和实习基地的基础上，积极开拓新的就业市场，充分利用行业协会、校友企业、科研合作单位、专业老师等各种校内校外资源，挖掘潜在的需求岗位。</w:t>
      </w:r>
      <w:r>
        <w:rPr>
          <w:rFonts w:ascii="楷体_GB2312" w:hAnsi="ËÎÌå" w:eastAsia="楷体_GB2312" w:cs="ËÎÌå"/>
          <w:kern w:val="0"/>
          <w:sz w:val="28"/>
          <w:szCs w:val="28"/>
        </w:rPr>
        <w:t xml:space="preserve">2016 </w:t>
      </w:r>
      <w:r>
        <w:rPr>
          <w:rFonts w:hint="eastAsia" w:ascii="楷体_GB2312" w:hAnsi="ËÎÌå" w:eastAsia="楷体_GB2312" w:cs="ËÎÌå"/>
          <w:kern w:val="0"/>
          <w:sz w:val="28"/>
          <w:szCs w:val="28"/>
        </w:rPr>
        <w:t>年，</w:t>
      </w:r>
      <w:r>
        <w:rPr>
          <w:rFonts w:hint="eastAsia" w:ascii="楷体_GB2312" w:eastAsia="楷体_GB2312"/>
          <w:sz w:val="28"/>
          <w:szCs w:val="28"/>
        </w:rPr>
        <w:t>继续巩固中国兵器装备集团公司、中国兵器工业集团公司等重点就业企业，广泛搜集就业信息，新开发了</w:t>
      </w:r>
      <w:r>
        <w:rPr>
          <w:rFonts w:hint="eastAsia" w:ascii="楷体_GB2312" w:eastAsia="楷体_GB2312"/>
          <w:color w:val="000000"/>
          <w:sz w:val="28"/>
          <w:szCs w:val="28"/>
        </w:rPr>
        <w:t>舜宇光学、得力集团、昌硕科技</w:t>
      </w:r>
      <w:r>
        <w:rPr>
          <w:rFonts w:hint="eastAsia" w:ascii="楷体_GB2312" w:eastAsia="楷体_GB2312"/>
          <w:sz w:val="28"/>
          <w:szCs w:val="28"/>
        </w:rPr>
        <w:t>等重点企业。</w:t>
      </w:r>
      <w:r>
        <w:rPr>
          <w:rFonts w:ascii="楷体_GB2312" w:eastAsia="楷体_GB2312"/>
          <w:sz w:val="28"/>
          <w:szCs w:val="28"/>
        </w:rPr>
        <w:t>2016</w:t>
      </w:r>
      <w:r>
        <w:rPr>
          <w:rFonts w:hint="eastAsia" w:ascii="楷体_GB2312" w:eastAsia="楷体_GB2312"/>
          <w:sz w:val="28"/>
          <w:szCs w:val="28"/>
        </w:rPr>
        <w:t>年我校共组织大型招聘会</w:t>
      </w:r>
      <w:r>
        <w:rPr>
          <w:rFonts w:ascii="楷体_GB2312" w:eastAsia="楷体_GB2312"/>
          <w:sz w:val="28"/>
          <w:szCs w:val="28"/>
        </w:rPr>
        <w:t>5</w:t>
      </w:r>
      <w:r>
        <w:rPr>
          <w:rFonts w:hint="eastAsia" w:ascii="楷体_GB2312" w:eastAsia="楷体_GB2312"/>
          <w:sz w:val="28"/>
          <w:szCs w:val="28"/>
        </w:rPr>
        <w:t>场，各类专场招聘会</w:t>
      </w:r>
      <w:r>
        <w:rPr>
          <w:rFonts w:ascii="楷体_GB2312" w:eastAsia="楷体_GB2312"/>
          <w:sz w:val="28"/>
          <w:szCs w:val="28"/>
        </w:rPr>
        <w:t>377</w:t>
      </w:r>
      <w:r>
        <w:rPr>
          <w:rFonts w:hint="eastAsia" w:ascii="楷体_GB2312" w:eastAsia="楷体_GB2312"/>
          <w:sz w:val="28"/>
          <w:szCs w:val="28"/>
        </w:rPr>
        <w:t>场，为毕业生提供就业岗位</w:t>
      </w:r>
      <w:r>
        <w:rPr>
          <w:rFonts w:ascii="楷体_GB2312" w:eastAsia="楷体_GB2312"/>
          <w:sz w:val="28"/>
          <w:szCs w:val="28"/>
        </w:rPr>
        <w:t>17000</w:t>
      </w:r>
      <w:r>
        <w:rPr>
          <w:rFonts w:hint="eastAsia" w:ascii="楷体_GB2312" w:eastAsia="楷体_GB2312"/>
          <w:sz w:val="28"/>
          <w:szCs w:val="28"/>
        </w:rPr>
        <w:t>余个。</w:t>
      </w:r>
    </w:p>
    <w:p>
      <w:pPr>
        <w:spacing w:line="360" w:lineRule="auto"/>
        <w:ind w:firstLine="645"/>
        <w:rPr>
          <w:rFonts w:ascii="楷体_GB2312" w:hAnsi="仿宋" w:eastAsia="楷体_GB2312"/>
          <w:color w:val="FF0000"/>
          <w:sz w:val="28"/>
          <w:szCs w:val="28"/>
        </w:rPr>
      </w:pPr>
      <w:r>
        <w:rPr>
          <w:rFonts w:hint="eastAsia" w:ascii="楷体_GB2312" w:eastAsia="楷体_GB2312"/>
          <w:kern w:val="0"/>
          <w:sz w:val="28"/>
          <w:szCs w:val="28"/>
        </w:rPr>
        <w:t>就业信息化建设全面升级。</w:t>
      </w:r>
      <w:r>
        <w:rPr>
          <w:rFonts w:ascii="楷体_GB2312" w:eastAsia="楷体_GB2312"/>
          <w:sz w:val="28"/>
          <w:szCs w:val="28"/>
        </w:rPr>
        <w:t>2016</w:t>
      </w:r>
      <w:r>
        <w:rPr>
          <w:rFonts w:hint="eastAsia" w:ascii="楷体_GB2312" w:eastAsia="楷体_GB2312"/>
          <w:sz w:val="28"/>
          <w:szCs w:val="28"/>
        </w:rPr>
        <w:t>年，就业中心建立了微信平台，及时向广大毕业生推送各类就业信息。“西安工业大学就业网”共发布</w:t>
      </w:r>
      <w:r>
        <w:rPr>
          <w:rFonts w:ascii="楷体_GB2312" w:eastAsia="楷体_GB2312"/>
          <w:sz w:val="28"/>
          <w:szCs w:val="28"/>
        </w:rPr>
        <w:t>962</w:t>
      </w:r>
      <w:r>
        <w:rPr>
          <w:rFonts w:hint="eastAsia" w:ascii="楷体_GB2312" w:eastAsia="楷体_GB2312"/>
          <w:sz w:val="28"/>
          <w:szCs w:val="28"/>
        </w:rPr>
        <w:t>家各类用人单位的招聘信息，提供岗位</w:t>
      </w:r>
      <w:r>
        <w:rPr>
          <w:rFonts w:ascii="楷体_GB2312" w:eastAsia="楷体_GB2312"/>
          <w:sz w:val="28"/>
          <w:szCs w:val="28"/>
        </w:rPr>
        <w:t>26851</w:t>
      </w:r>
      <w:r>
        <w:rPr>
          <w:rFonts w:hint="eastAsia" w:ascii="楷体_GB2312" w:eastAsia="楷体_GB2312"/>
          <w:sz w:val="28"/>
          <w:szCs w:val="28"/>
        </w:rPr>
        <w:t>个，岗位数与毕业生人数比例约为</w:t>
      </w:r>
      <w:r>
        <w:rPr>
          <w:rFonts w:ascii="楷体_GB2312" w:eastAsia="楷体_GB2312"/>
          <w:sz w:val="28"/>
          <w:szCs w:val="28"/>
        </w:rPr>
        <w:t>4:1</w:t>
      </w:r>
      <w:r>
        <w:rPr>
          <w:rFonts w:hint="eastAsia" w:ascii="楷体_GB2312" w:eastAsia="楷体_GB2312"/>
          <w:sz w:val="28"/>
          <w:szCs w:val="28"/>
        </w:rPr>
        <w:t>。</w:t>
      </w:r>
    </w:p>
    <w:p>
      <w:pPr>
        <w:spacing w:line="360" w:lineRule="auto"/>
        <w:ind w:firstLine="562" w:firstLineChars="200"/>
        <w:outlineLvl w:val="1"/>
        <w:rPr>
          <w:rFonts w:ascii="楷体_GB2312" w:hAnsi="楷体" w:eastAsia="楷体_GB2312"/>
          <w:b/>
          <w:sz w:val="28"/>
          <w:szCs w:val="28"/>
        </w:rPr>
      </w:pPr>
      <w:bookmarkStart w:id="15" w:name="_Toc405898484"/>
      <w:r>
        <w:rPr>
          <w:rFonts w:hint="eastAsia" w:ascii="楷体_GB2312" w:hAnsi="楷体" w:eastAsia="楷体_GB2312"/>
          <w:b/>
          <w:sz w:val="28"/>
          <w:szCs w:val="28"/>
        </w:rPr>
        <w:t>三、深入开展毕业生就业创业指导和教育</w:t>
      </w:r>
      <w:bookmarkEnd w:id="15"/>
    </w:p>
    <w:p>
      <w:pPr>
        <w:spacing w:line="360" w:lineRule="auto"/>
        <w:ind w:firstLine="560" w:firstLineChars="200"/>
        <w:rPr>
          <w:rFonts w:ascii="楷体_GB2312" w:hAnsi="楷体" w:eastAsia="楷体_GB2312"/>
          <w:color w:val="000000"/>
          <w:sz w:val="28"/>
          <w:szCs w:val="28"/>
        </w:rPr>
      </w:pPr>
      <w:r>
        <w:rPr>
          <w:rFonts w:hint="eastAsia" w:ascii="楷体_GB2312" w:hAnsi="楷体" w:eastAsia="楷体_GB2312"/>
          <w:sz w:val="28"/>
          <w:szCs w:val="28"/>
        </w:rPr>
        <w:t>就业指导服务工作意义重大，学校通过《职业生涯规划》、《创业教育》等课程的教学，辅以讲座、模拟招聘会等形式给毕业生分析就业形势，帮助毕业生合理定位，选择适合自己的择业期望值。准确把握毕业生思想动向，认真分析毕业生就业创业教育规律，制定工作方案，通过职业生涯设计、网络咨询、座谈会、动员会、一对一辅导等多种形式，全方位教育学生了解市场，引导其及时就业。同时，重视加强毕业生诚信教育，降低违约率，维护企业和毕业生权益。</w:t>
      </w:r>
    </w:p>
    <w:p>
      <w:pPr>
        <w:autoSpaceDE w:val="0"/>
        <w:autoSpaceDN w:val="0"/>
        <w:adjustRightInd w:val="0"/>
        <w:spacing w:line="360" w:lineRule="auto"/>
        <w:ind w:left="480"/>
        <w:jc w:val="left"/>
        <w:rPr>
          <w:rFonts w:ascii="楷体_GB2312" w:eastAsia="楷体_GB2312"/>
          <w:b/>
          <w:kern w:val="0"/>
          <w:sz w:val="28"/>
          <w:szCs w:val="28"/>
        </w:rPr>
      </w:pPr>
      <w:bookmarkStart w:id="16" w:name="_Toc405898485"/>
      <w:r>
        <w:rPr>
          <w:rFonts w:hint="eastAsia" w:ascii="楷体_GB2312" w:hAnsi="楷体" w:eastAsia="楷体_GB2312"/>
          <w:b/>
          <w:sz w:val="28"/>
          <w:szCs w:val="28"/>
        </w:rPr>
        <w:t>四、</w:t>
      </w:r>
      <w:r>
        <w:rPr>
          <w:rFonts w:hint="eastAsia" w:ascii="楷体_GB2312" w:hAnsi="ËÎÌå" w:eastAsia="楷体_GB2312" w:cs="ËÎÌå"/>
          <w:b/>
          <w:kern w:val="0"/>
          <w:sz w:val="28"/>
          <w:szCs w:val="28"/>
        </w:rPr>
        <w:t>认真细致做好就业管理和帮扶工作</w:t>
      </w:r>
    </w:p>
    <w:p>
      <w:pPr>
        <w:overflowPunct w:val="0"/>
        <w:autoSpaceDE w:val="0"/>
        <w:autoSpaceDN w:val="0"/>
        <w:adjustRightInd w:val="0"/>
        <w:spacing w:line="360" w:lineRule="auto"/>
        <w:ind w:firstLine="480"/>
        <w:jc w:val="left"/>
        <w:rPr>
          <w:rFonts w:ascii="楷体_GB2312" w:eastAsia="楷体_GB2312"/>
          <w:kern w:val="0"/>
          <w:sz w:val="28"/>
          <w:szCs w:val="28"/>
        </w:rPr>
      </w:pPr>
      <w:r>
        <w:rPr>
          <w:rFonts w:hint="eastAsia" w:ascii="楷体_GB2312" w:hAnsi="ËÎÌå" w:eastAsia="楷体_GB2312" w:cs="ËÎÌå"/>
          <w:kern w:val="0"/>
          <w:sz w:val="28"/>
          <w:szCs w:val="28"/>
        </w:rPr>
        <w:t>学校采用多种新媒体推广宣传就业政策，传统手段与新媒体结合。一方面借助传统的就业指导手册，向毕业生宣传就业政策、就业流程及就业权益保障等内容；另一方面利用微信发布就业指导，图文并茂，吸引</w:t>
      </w:r>
      <w:r>
        <w:rPr>
          <w:rFonts w:ascii="楷体_GB2312" w:hAnsi="ËÎÌå" w:eastAsia="楷体_GB2312" w:cs="ËÎÌå"/>
          <w:kern w:val="0"/>
          <w:sz w:val="28"/>
          <w:szCs w:val="28"/>
        </w:rPr>
        <w:t>90</w:t>
      </w:r>
      <w:r>
        <w:rPr>
          <w:rFonts w:hint="eastAsia" w:ascii="楷体_GB2312" w:hAnsi="ËÎÌå" w:eastAsia="楷体_GB2312" w:cs="ËÎÌå"/>
          <w:kern w:val="0"/>
          <w:sz w:val="28"/>
          <w:szCs w:val="28"/>
        </w:rPr>
        <w:t>后为主体的大学毕业生阅读。学院就业工作人员工作培训常态化，每学年进行多次培训，培训重点依据就业阶段不同而各有侧重。</w:t>
      </w:r>
    </w:p>
    <w:bookmarkEnd w:id="16"/>
    <w:p>
      <w:pPr>
        <w:spacing w:line="360" w:lineRule="auto"/>
        <w:ind w:firstLine="560" w:firstLineChars="200"/>
        <w:rPr>
          <w:rFonts w:ascii="楷体_GB2312" w:hAnsi="楷体" w:eastAsia="楷体_GB2312"/>
          <w:sz w:val="28"/>
          <w:szCs w:val="28"/>
        </w:rPr>
      </w:pPr>
      <w:r>
        <w:rPr>
          <w:rFonts w:hint="eastAsia" w:ascii="楷体_GB2312" w:hAnsi="楷体" w:eastAsia="楷体_GB2312"/>
          <w:sz w:val="28"/>
          <w:szCs w:val="28"/>
        </w:rPr>
        <w:t>针对毕业生就业形势的变化，学校建立了以市场为导向的就业服务机制，加强二级学院就业工作力度，不断加强就业指导和服务工作的力度；采取辅导员、班主任、毕业设计指导教师等骨干教师包干制度，保证毕业生就业工作时时有人管、事事有人抓，帮助学生解决实际困难，引导和帮扶毕业生顺利就业；同时，构筑起完善的奖励机制，加强就业工作人员培训，发挥各级就业工作人员的积极性和主动性，逐步实现就业工作的专门化和专业化。进一步加大了对毕业生就业情况的分析研究，使大家对当前就业形势有了更全面的了解和认识。</w:t>
      </w:r>
    </w:p>
    <w:p>
      <w:pPr>
        <w:spacing w:line="360" w:lineRule="auto"/>
        <w:ind w:firstLine="562" w:firstLineChars="200"/>
        <w:outlineLvl w:val="1"/>
        <w:rPr>
          <w:rFonts w:ascii="楷体_GB2312" w:hAnsi="楷体" w:eastAsia="楷体_GB2312"/>
          <w:b/>
          <w:sz w:val="28"/>
          <w:szCs w:val="28"/>
        </w:rPr>
      </w:pPr>
      <w:bookmarkStart w:id="17" w:name="_Toc405898486"/>
      <w:r>
        <w:rPr>
          <w:rFonts w:hint="eastAsia" w:ascii="楷体_GB2312" w:hAnsi="楷体" w:eastAsia="楷体_GB2312"/>
          <w:b/>
          <w:sz w:val="28"/>
          <w:szCs w:val="28"/>
        </w:rPr>
        <w:t>五、积极开展就业困难群体学生就业帮扶工作</w:t>
      </w:r>
      <w:bookmarkEnd w:id="17"/>
    </w:p>
    <w:p>
      <w:pPr>
        <w:spacing w:line="360" w:lineRule="auto"/>
        <w:ind w:firstLine="560" w:firstLineChars="200"/>
        <w:rPr>
          <w:rFonts w:ascii="楷体_GB2312" w:hAnsi="楷体" w:eastAsia="楷体_GB2312"/>
          <w:color w:val="000000"/>
          <w:sz w:val="28"/>
          <w:szCs w:val="28"/>
        </w:rPr>
      </w:pPr>
      <w:r>
        <w:rPr>
          <w:rFonts w:hint="eastAsia" w:ascii="楷体_GB2312" w:hAnsi="楷体" w:eastAsia="楷体_GB2312"/>
          <w:sz w:val="28"/>
          <w:szCs w:val="28"/>
        </w:rPr>
        <w:t>重点关注就业困难群体学生的帮扶工作。毕业班辅导员老师积极掌握相关情况，同时学校特殊关注，优先推荐。尤其是贫困生就业工作，学校更是将其作为就业帮扶的重点，随时掌握贫困生就业动态，增强就业工作的针对性。对贫困学生跟踪指导，全程服务，全力推荐其就业。贫困生总体就业率一直保持在</w:t>
      </w:r>
      <w:r>
        <w:rPr>
          <w:rFonts w:ascii="楷体_GB2312" w:hAnsi="楷体" w:eastAsia="楷体_GB2312"/>
          <w:sz w:val="28"/>
          <w:szCs w:val="28"/>
        </w:rPr>
        <w:t>95%</w:t>
      </w:r>
      <w:r>
        <w:rPr>
          <w:rFonts w:hint="eastAsia" w:ascii="楷体_GB2312" w:hAnsi="楷体" w:eastAsia="楷体_GB2312"/>
          <w:sz w:val="28"/>
          <w:szCs w:val="28"/>
        </w:rPr>
        <w:t>以上。</w:t>
      </w:r>
    </w:p>
    <w:p>
      <w:pPr>
        <w:spacing w:line="360" w:lineRule="auto"/>
        <w:ind w:firstLine="562" w:firstLineChars="200"/>
        <w:outlineLvl w:val="1"/>
        <w:rPr>
          <w:rFonts w:ascii="楷体_GB2312" w:hAnsi="楷体" w:eastAsia="楷体_GB2312"/>
          <w:b/>
          <w:bCs/>
          <w:sz w:val="28"/>
          <w:szCs w:val="28"/>
        </w:rPr>
      </w:pPr>
      <w:bookmarkStart w:id="18" w:name="_Toc405898487"/>
      <w:r>
        <w:rPr>
          <w:rFonts w:hint="eastAsia" w:ascii="楷体_GB2312" w:hAnsi="楷体" w:eastAsia="楷体_GB2312"/>
          <w:b/>
          <w:bCs/>
          <w:sz w:val="28"/>
          <w:szCs w:val="28"/>
        </w:rPr>
        <w:t>六、认真做好毕业生文明离校工作</w:t>
      </w:r>
      <w:bookmarkEnd w:id="18"/>
    </w:p>
    <w:p>
      <w:pPr>
        <w:spacing w:line="360" w:lineRule="auto"/>
        <w:rPr>
          <w:rFonts w:ascii="楷体_GB2312" w:hAnsi="楷体" w:eastAsia="楷体_GB2312"/>
          <w:sz w:val="28"/>
          <w:szCs w:val="28"/>
        </w:rPr>
      </w:pPr>
      <w:r>
        <w:rPr>
          <w:rFonts w:ascii="楷体_GB2312" w:hAnsi="楷体" w:eastAsia="楷体_GB2312"/>
          <w:sz w:val="28"/>
          <w:szCs w:val="28"/>
        </w:rPr>
        <w:t xml:space="preserve">    </w:t>
      </w:r>
      <w:r>
        <w:rPr>
          <w:rFonts w:hint="eastAsia" w:ascii="楷体_GB2312" w:hAnsi="楷体" w:eastAsia="楷体_GB2312"/>
          <w:sz w:val="28"/>
          <w:szCs w:val="28"/>
        </w:rPr>
        <w:t>我校始终把毕业生文明离校工作作为重点工作来抓，营造积极向上、和谐欢快的毕业生离校氛围，加强毕业生离校期间的教育和管理。通过学院组织毕业生德育答辩等主题活动</w:t>
      </w:r>
      <w:r>
        <w:rPr>
          <w:rFonts w:hint="eastAsia" w:ascii="楷体_GB2312" w:hAnsi="楷体" w:eastAsia="楷体_GB2312"/>
          <w:color w:val="000000"/>
          <w:sz w:val="28"/>
          <w:szCs w:val="28"/>
        </w:rPr>
        <w:t>，开展形式多样的主题活动，加强学生爱校意识，维护学生离校期</w:t>
      </w:r>
      <w:r>
        <w:rPr>
          <w:rFonts w:hint="eastAsia" w:ascii="楷体_GB2312" w:hAnsi="楷体" w:eastAsia="楷体_GB2312"/>
          <w:sz w:val="28"/>
          <w:szCs w:val="28"/>
        </w:rPr>
        <w:t>间的校园安全稳定。今年我校毕业生离校期间校园和谐稳定，未发生安全事故和毕业生违纪事件，所有毕业生平稳、安全、顺利地走上工作岗位。</w:t>
      </w:r>
    </w:p>
    <w:p>
      <w:pPr>
        <w:spacing w:line="360" w:lineRule="auto"/>
        <w:ind w:firstLine="562" w:firstLineChars="200"/>
        <w:outlineLvl w:val="1"/>
        <w:rPr>
          <w:rFonts w:ascii="楷体_GB2312" w:hAnsi="楷体" w:eastAsia="楷体_GB2312"/>
          <w:b/>
          <w:sz w:val="28"/>
          <w:szCs w:val="28"/>
        </w:rPr>
      </w:pPr>
      <w:bookmarkStart w:id="19" w:name="_Toc405898488"/>
      <w:r>
        <w:rPr>
          <w:rFonts w:hint="eastAsia" w:ascii="楷体_GB2312" w:hAnsi="楷体" w:eastAsia="楷体_GB2312"/>
          <w:b/>
          <w:bCs/>
          <w:sz w:val="28"/>
          <w:szCs w:val="28"/>
        </w:rPr>
        <w:t>七、</w:t>
      </w:r>
      <w:r>
        <w:rPr>
          <w:rFonts w:hint="eastAsia" w:ascii="楷体_GB2312" w:hAnsi="楷体" w:eastAsia="楷体_GB2312"/>
          <w:b/>
          <w:sz w:val="28"/>
          <w:szCs w:val="28"/>
        </w:rPr>
        <w:t>坚持加强对外联系与对内整合</w:t>
      </w:r>
      <w:bookmarkEnd w:id="19"/>
    </w:p>
    <w:p>
      <w:pPr>
        <w:spacing w:line="360" w:lineRule="auto"/>
        <w:ind w:firstLine="560" w:firstLineChars="200"/>
        <w:rPr>
          <w:rFonts w:ascii="楷体_GB2312" w:hAnsi="楷体" w:eastAsia="楷体_GB2312"/>
          <w:sz w:val="28"/>
          <w:szCs w:val="28"/>
        </w:rPr>
      </w:pPr>
      <w:r>
        <w:rPr>
          <w:rFonts w:hint="eastAsia" w:ascii="楷体_GB2312" w:hAnsi="楷体" w:eastAsia="楷体_GB2312"/>
          <w:sz w:val="28"/>
          <w:szCs w:val="28"/>
        </w:rPr>
        <w:t>学校坚持“走出去，请进来”的工作方法，进一步改革创新机制，充分调动各二级学院积极性，有力地推动了毕业生就业市场的建设。</w:t>
      </w:r>
      <w:bookmarkStart w:id="20" w:name="_Toc405898490"/>
      <w:r>
        <w:rPr>
          <w:rFonts w:hint="eastAsia" w:ascii="楷体_GB2312" w:hAnsi="楷体" w:eastAsia="楷体_GB2312"/>
          <w:sz w:val="28"/>
          <w:szCs w:val="28"/>
        </w:rPr>
        <w:t>主动对接“选聘到村任职”、志愿服务西部计划、入伍预征兵等国家基层项目工作，广泛宣传，积极引导，有效扩大我校毕业生就业渠道和市场。</w:t>
      </w:r>
      <w:r>
        <w:rPr>
          <w:rFonts w:ascii="楷体_GB2312" w:hAnsi="楷体" w:eastAsia="楷体_GB2312"/>
          <w:sz w:val="28"/>
          <w:szCs w:val="28"/>
        </w:rPr>
        <w:t>2016</w:t>
      </w:r>
      <w:r>
        <w:rPr>
          <w:rFonts w:hint="eastAsia" w:ascii="楷体_GB2312" w:hAnsi="楷体" w:eastAsia="楷体_GB2312"/>
          <w:sz w:val="28"/>
          <w:szCs w:val="28"/>
        </w:rPr>
        <w:t>年毕业生入伍预征报名人数为</w:t>
      </w:r>
      <w:r>
        <w:rPr>
          <w:rFonts w:ascii="楷体_GB2312" w:hAnsi="楷体" w:eastAsia="楷体_GB2312"/>
          <w:sz w:val="28"/>
          <w:szCs w:val="28"/>
        </w:rPr>
        <w:t>387</w:t>
      </w:r>
      <w:r>
        <w:rPr>
          <w:rFonts w:hint="eastAsia" w:ascii="楷体_GB2312" w:hAnsi="楷体" w:eastAsia="楷体_GB2312"/>
          <w:sz w:val="28"/>
          <w:szCs w:val="28"/>
        </w:rPr>
        <w:t>人，参加志愿服</w:t>
      </w:r>
      <w:r>
        <w:rPr>
          <w:rFonts w:hint="eastAsia" w:ascii="楷体_GB2312" w:hAnsi="楷体" w:eastAsia="楷体_GB2312"/>
          <w:color w:val="000000"/>
          <w:sz w:val="28"/>
          <w:szCs w:val="28"/>
        </w:rPr>
        <w:t>务西部计划</w:t>
      </w:r>
      <w:r>
        <w:rPr>
          <w:rFonts w:ascii="楷体_GB2312" w:hAnsi="楷体" w:eastAsia="楷体_GB2312"/>
          <w:color w:val="000000"/>
          <w:sz w:val="28"/>
          <w:szCs w:val="28"/>
        </w:rPr>
        <w:t>4</w:t>
      </w:r>
      <w:r>
        <w:rPr>
          <w:rFonts w:hint="eastAsia" w:ascii="楷体_GB2312" w:hAnsi="楷体" w:eastAsia="楷体_GB2312"/>
          <w:color w:val="000000"/>
          <w:sz w:val="28"/>
          <w:szCs w:val="28"/>
        </w:rPr>
        <w:t>人</w:t>
      </w:r>
      <w:bookmarkEnd w:id="20"/>
      <w:r>
        <w:rPr>
          <w:rFonts w:hint="eastAsia" w:ascii="楷体_GB2312" w:hAnsi="楷体" w:eastAsia="楷体_GB2312"/>
          <w:color w:val="000000"/>
          <w:sz w:val="28"/>
          <w:szCs w:val="28"/>
        </w:rPr>
        <w:t>，</w:t>
      </w:r>
      <w:r>
        <w:rPr>
          <w:rFonts w:hint="eastAsia" w:ascii="楷体_GB2312" w:hAnsi="仿宋" w:eastAsia="楷体_GB2312"/>
          <w:sz w:val="28"/>
          <w:szCs w:val="28"/>
        </w:rPr>
        <w:t>新疆基层公务员</w:t>
      </w:r>
      <w:r>
        <w:rPr>
          <w:rFonts w:ascii="楷体_GB2312" w:hAnsi="仿宋" w:eastAsia="楷体_GB2312"/>
          <w:sz w:val="28"/>
          <w:szCs w:val="28"/>
        </w:rPr>
        <w:t>1</w:t>
      </w:r>
      <w:r>
        <w:rPr>
          <w:rFonts w:hint="eastAsia" w:ascii="楷体_GB2312" w:hAnsi="仿宋" w:eastAsia="楷体_GB2312"/>
          <w:sz w:val="28"/>
          <w:szCs w:val="28"/>
        </w:rPr>
        <w:t>人。</w:t>
      </w:r>
    </w:p>
    <w:p>
      <w:pPr>
        <w:spacing w:line="360" w:lineRule="auto"/>
        <w:ind w:firstLine="420" w:firstLineChars="150"/>
        <w:rPr>
          <w:rFonts w:ascii="楷体_GB2312" w:eastAsia="楷体_GB2312"/>
          <w:color w:val="000000"/>
          <w:sz w:val="28"/>
          <w:szCs w:val="28"/>
        </w:rPr>
      </w:pPr>
      <w:r>
        <w:rPr>
          <w:rFonts w:hint="eastAsia" w:ascii="楷体_GB2312" w:eastAsia="楷体_GB2312"/>
          <w:sz w:val="28"/>
          <w:szCs w:val="28"/>
        </w:rPr>
        <w:t>学校历来重视毕业生质量跟踪，坚持通过回访用人单位、对来校进行校园招聘的用人单位发放问卷等渠道及时了解我校毕业生情况。我校毕业生就业单位遍及全国各个省区，大部分毕业生都在生产、科研和管理一线工作，为区域经济和国防建设服务，以较强的学习能力、动手能力、创新能力和良好的敬业精神、合作精神、吃苦耐劳精神受到广大用人单位的普遍好评，不少毕业生在很短时间内脱颖而出，成为单位的骨干力量。具体评价结果如下：</w:t>
      </w:r>
    </w:p>
    <w:tbl>
      <w:tblPr>
        <w:tblStyle w:val="13"/>
        <w:tblW w:w="92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8"/>
        <w:gridCol w:w="1260"/>
        <w:gridCol w:w="1260"/>
        <w:gridCol w:w="1260"/>
        <w:gridCol w:w="12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trPr>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调查项目</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满意</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基本满意</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一般</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毕业生的思想道德品质</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92.17</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6.05</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1.28</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毕业生对环境的适应能力</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93.64</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2.11</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3.24</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毕业生的团队合作精神</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91.14</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4.32</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3.02</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毕业生的专业知识结构</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88.75</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7.37</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1.01</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2.87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毕业生的敬业精神</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90.16</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5.99</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2.40</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毕业生在工作中解决实际问题的能力</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88.74</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6.97</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3.25</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毕业生的学习和创新能力</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86.04</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7.13</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3.71</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3.12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毕业生的动手能力和吃苦耐劳精神</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89.31</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7.29</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1.29</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48"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对我校毕业生的综合评价</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92.11</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6.31</w:t>
            </w:r>
          </w:p>
        </w:tc>
        <w:tc>
          <w:tcPr>
            <w:tcW w:w="1260"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1.22</w:t>
            </w:r>
          </w:p>
        </w:tc>
        <w:tc>
          <w:tcPr>
            <w:tcW w:w="1234" w:type="dxa"/>
            <w:vAlign w:val="top"/>
          </w:tcPr>
          <w:p>
            <w:pPr>
              <w:spacing w:line="360" w:lineRule="auto"/>
              <w:jc w:val="center"/>
              <w:rPr>
                <w:rFonts w:hint="eastAsia" w:ascii="仿宋_GB2312" w:hAnsi="宋体" w:eastAsia="仿宋_GB2312"/>
                <w:color w:val="000000"/>
                <w:sz w:val="24"/>
              </w:rPr>
            </w:pPr>
            <w:r>
              <w:rPr>
                <w:rFonts w:hint="eastAsia" w:ascii="仿宋_GB2312" w:hAnsi="宋体" w:eastAsia="仿宋_GB2312"/>
                <w:color w:val="000000"/>
                <w:sz w:val="24"/>
              </w:rPr>
              <w:t>0.36</w:t>
            </w:r>
          </w:p>
        </w:tc>
      </w:tr>
    </w:tbl>
    <w:p>
      <w:pPr>
        <w:autoSpaceDE w:val="0"/>
        <w:autoSpaceDN w:val="0"/>
        <w:adjustRightInd w:val="0"/>
        <w:spacing w:line="360" w:lineRule="auto"/>
        <w:ind w:left="480"/>
        <w:jc w:val="left"/>
        <w:rPr>
          <w:rFonts w:ascii="楷体_GB2312" w:eastAsia="楷体_GB2312"/>
          <w:b/>
          <w:kern w:val="0"/>
          <w:sz w:val="28"/>
          <w:szCs w:val="28"/>
        </w:rPr>
      </w:pPr>
      <w:r>
        <w:rPr>
          <w:rFonts w:hint="eastAsia" w:ascii="楷体_GB2312" w:hAnsi="黑体" w:eastAsia="楷体_GB2312"/>
          <w:b/>
          <w:sz w:val="28"/>
          <w:szCs w:val="28"/>
        </w:rPr>
        <w:t>八、</w:t>
      </w:r>
      <w:r>
        <w:rPr>
          <w:rFonts w:hint="eastAsia" w:ascii="楷体_GB2312" w:hAnsi="ËÎÌå" w:eastAsia="楷体_GB2312" w:cs="ËÎÌå"/>
          <w:b/>
          <w:kern w:val="0"/>
          <w:sz w:val="28"/>
          <w:szCs w:val="28"/>
        </w:rPr>
        <w:t>多方联动做好创新创业实践工作</w:t>
      </w:r>
    </w:p>
    <w:p>
      <w:pPr>
        <w:overflowPunct w:val="0"/>
        <w:autoSpaceDE w:val="0"/>
        <w:autoSpaceDN w:val="0"/>
        <w:adjustRightInd w:val="0"/>
        <w:spacing w:line="360" w:lineRule="auto"/>
        <w:ind w:firstLine="480"/>
        <w:rPr>
          <w:rFonts w:ascii="楷体_GB2312" w:hAnsi="ËÎÌå" w:eastAsia="楷体_GB2312" w:cs="ËÎÌå"/>
          <w:kern w:val="0"/>
          <w:sz w:val="28"/>
          <w:szCs w:val="28"/>
        </w:rPr>
      </w:pPr>
      <w:r>
        <w:rPr>
          <w:rFonts w:ascii="楷体_GB2312" w:hAnsi="ËÎÌå" w:eastAsia="楷体_GB2312" w:cs="ËÎÌå"/>
          <w:kern w:val="0"/>
          <w:sz w:val="28"/>
          <w:szCs w:val="28"/>
        </w:rPr>
        <w:t>2016</w:t>
      </w:r>
      <w:r>
        <w:rPr>
          <w:rFonts w:hint="eastAsia" w:ascii="楷体_GB2312" w:hAnsi="ËÎÌå" w:eastAsia="楷体_GB2312" w:cs="ËÎÌå"/>
          <w:kern w:val="0"/>
          <w:sz w:val="28"/>
          <w:szCs w:val="28"/>
        </w:rPr>
        <w:t>年，学校建成了面积超过</w:t>
      </w:r>
      <w:r>
        <w:rPr>
          <w:rFonts w:ascii="楷体_GB2312" w:hAnsi="ËÎÌå" w:eastAsia="楷体_GB2312" w:cs="ËÎÌå"/>
          <w:kern w:val="0"/>
          <w:sz w:val="28"/>
          <w:szCs w:val="28"/>
        </w:rPr>
        <w:t>700</w:t>
      </w:r>
      <w:r>
        <w:rPr>
          <w:rFonts w:hint="eastAsia" w:ascii="楷体_GB2312" w:hAnsi="ËÎÌå" w:eastAsia="楷体_GB2312" w:cs="ËÎÌå"/>
          <w:kern w:val="0"/>
          <w:sz w:val="28"/>
          <w:szCs w:val="28"/>
        </w:rPr>
        <w:t>平方米的大学生创新创业（孵化）基地。在校学生可以通过网络平台模拟创业，增加实践经验，提升创业成功率。西安工业大学大学生创业基地的建成，进一步完善了我校的创业教育实践平台。目前学校已形成创业教育</w:t>
      </w:r>
      <w:r>
        <w:rPr>
          <w:rFonts w:ascii="楷体_GB2312" w:hAnsi="ËÎÌå" w:eastAsia="楷体_GB2312" w:cs="ËÎÌå"/>
          <w:kern w:val="0"/>
          <w:sz w:val="28"/>
          <w:szCs w:val="28"/>
        </w:rPr>
        <w:t>——</w:t>
      </w:r>
      <w:r>
        <w:rPr>
          <w:rFonts w:hint="eastAsia" w:ascii="楷体_GB2312" w:hAnsi="ËÎÌå" w:eastAsia="楷体_GB2312" w:cs="ËÎÌå"/>
          <w:kern w:val="0"/>
          <w:sz w:val="28"/>
          <w:szCs w:val="28"/>
        </w:rPr>
        <w:t>实训实践</w:t>
      </w:r>
      <w:r>
        <w:rPr>
          <w:rFonts w:ascii="楷体_GB2312" w:hAnsi="ËÎÌå" w:eastAsia="楷体_GB2312" w:cs="ËÎÌå"/>
          <w:kern w:val="0"/>
          <w:sz w:val="28"/>
          <w:szCs w:val="28"/>
        </w:rPr>
        <w:t>——</w:t>
      </w:r>
      <w:r>
        <w:rPr>
          <w:rFonts w:hint="eastAsia" w:ascii="楷体_GB2312" w:hAnsi="ËÎÌå" w:eastAsia="楷体_GB2312" w:cs="ËÎÌå"/>
          <w:kern w:val="0"/>
          <w:sz w:val="28"/>
          <w:szCs w:val="28"/>
        </w:rPr>
        <w:t>孵化培养</w:t>
      </w:r>
      <w:r>
        <w:rPr>
          <w:rFonts w:ascii="楷体_GB2312" w:hAnsi="ËÎÌå" w:eastAsia="楷体_GB2312" w:cs="ËÎÌå"/>
          <w:kern w:val="0"/>
          <w:sz w:val="28"/>
          <w:szCs w:val="28"/>
        </w:rPr>
        <w:t>——</w:t>
      </w:r>
      <w:r>
        <w:rPr>
          <w:rFonts w:hint="eastAsia" w:ascii="楷体_GB2312" w:hAnsi="ËÎÌå" w:eastAsia="楷体_GB2312" w:cs="ËÎÌå"/>
          <w:kern w:val="0"/>
          <w:sz w:val="28"/>
          <w:szCs w:val="28"/>
        </w:rPr>
        <w:t>落地注册的完整创业体系：开展创业培训班提供创业课程学习与导师指导，增强学生的创业意识，激发学生的创业兴趣。目前已有</w:t>
      </w:r>
      <w:r>
        <w:rPr>
          <w:rFonts w:ascii="楷体_GB2312" w:hAnsi="ËÎÌå" w:eastAsia="楷体_GB2312" w:cs="ËÎÌå"/>
          <w:kern w:val="0"/>
          <w:sz w:val="28"/>
          <w:szCs w:val="28"/>
        </w:rPr>
        <w:t>9</w:t>
      </w:r>
      <w:r>
        <w:rPr>
          <w:rFonts w:hint="eastAsia" w:ascii="楷体_GB2312" w:hAnsi="ËÎÌå" w:eastAsia="楷体_GB2312" w:cs="ËÎÌå"/>
          <w:kern w:val="0"/>
          <w:sz w:val="28"/>
          <w:szCs w:val="28"/>
        </w:rPr>
        <w:t>个大学生创业团队进入基地进行孵化建设。</w:t>
      </w:r>
    </w:p>
    <w:p>
      <w:pPr>
        <w:spacing w:line="360" w:lineRule="auto"/>
        <w:outlineLvl w:val="2"/>
        <w:rPr>
          <w:rFonts w:ascii="楷体_GB2312" w:hAnsi="楷体" w:eastAsia="楷体_GB2312"/>
          <w:sz w:val="28"/>
          <w:szCs w:val="28"/>
        </w:rPr>
      </w:pPr>
    </w:p>
    <w:p>
      <w:pPr>
        <w:spacing w:line="360" w:lineRule="auto"/>
        <w:ind w:firstLine="560"/>
        <w:jc w:val="center"/>
        <w:outlineLvl w:val="0"/>
        <w:rPr>
          <w:rFonts w:ascii="楷体_GB2312" w:hAnsi="宋体" w:eastAsia="楷体_GB2312" w:cs="宋体"/>
          <w:b/>
          <w:color w:val="000000"/>
          <w:kern w:val="0"/>
          <w:sz w:val="30"/>
          <w:szCs w:val="30"/>
        </w:rPr>
      </w:pPr>
      <w:bookmarkStart w:id="21" w:name="_Toc405898491"/>
      <w:r>
        <w:rPr>
          <w:rFonts w:hint="eastAsia" w:ascii="楷体_GB2312" w:hAnsi="黑体" w:eastAsia="楷体_GB2312"/>
          <w:b/>
          <w:color w:val="000000"/>
          <w:sz w:val="30"/>
          <w:szCs w:val="30"/>
        </w:rPr>
        <w:t>第三章</w:t>
      </w:r>
      <w:r>
        <w:rPr>
          <w:rFonts w:ascii="楷体_GB2312" w:hAnsi="Arial" w:eastAsia="楷体_GB2312" w:cs="Arial"/>
          <w:b/>
          <w:bCs/>
          <w:color w:val="000000"/>
          <w:kern w:val="0"/>
          <w:sz w:val="30"/>
          <w:szCs w:val="30"/>
        </w:rPr>
        <w:t xml:space="preserve"> </w:t>
      </w:r>
      <w:r>
        <w:rPr>
          <w:rFonts w:hint="eastAsia" w:ascii="楷体_GB2312" w:hAnsi="Arial" w:eastAsia="楷体_GB2312" w:cs="Arial"/>
          <w:b/>
          <w:bCs/>
          <w:color w:val="000000"/>
          <w:kern w:val="0"/>
          <w:sz w:val="30"/>
          <w:szCs w:val="30"/>
        </w:rPr>
        <w:t>发展趋势和展望</w:t>
      </w:r>
      <w:bookmarkEnd w:id="21"/>
    </w:p>
    <w:p>
      <w:pPr>
        <w:autoSpaceDE w:val="0"/>
        <w:autoSpaceDN w:val="0"/>
        <w:adjustRightInd w:val="0"/>
        <w:spacing w:line="360" w:lineRule="auto"/>
        <w:ind w:firstLine="420" w:firstLineChars="150"/>
        <w:jc w:val="left"/>
        <w:rPr>
          <w:rFonts w:ascii="楷体_GB2312" w:eastAsia="楷体_GB2312"/>
          <w:kern w:val="0"/>
          <w:sz w:val="28"/>
          <w:szCs w:val="28"/>
        </w:rPr>
      </w:pPr>
      <w:r>
        <w:rPr>
          <w:rFonts w:hint="eastAsia" w:ascii="楷体_GB2312" w:eastAsia="楷体_GB2312" w:cs="宋体"/>
          <w:kern w:val="0"/>
          <w:sz w:val="28"/>
          <w:szCs w:val="28"/>
        </w:rPr>
        <w:t>面对高等教育大众化，经济发展转型，大众创业、万众创新的到来</w:t>
      </w:r>
      <w:r>
        <w:rPr>
          <w:rFonts w:hint="eastAsia" w:ascii="楷体_GB2312" w:eastAsia="楷体_GB2312" w:cs="MS PGothic"/>
          <w:kern w:val="0"/>
          <w:sz w:val="28"/>
          <w:szCs w:val="28"/>
        </w:rPr>
        <w:t>，</w:t>
      </w:r>
      <w:r>
        <w:rPr>
          <w:rFonts w:hint="eastAsia" w:ascii="楷体_GB2312" w:eastAsia="楷体_GB2312" w:cs="宋体"/>
          <w:kern w:val="0"/>
          <w:sz w:val="28"/>
          <w:szCs w:val="28"/>
        </w:rPr>
        <w:t>学生就业状况和职业发展成为个体发展的重要组成部分。毕业生就业创业工作需要与招生工作、人才培养工作携手并进</w:t>
      </w:r>
      <w:r>
        <w:rPr>
          <w:rFonts w:hint="eastAsia" w:ascii="楷体_GB2312" w:eastAsia="楷体_GB2312" w:cs="MS PGothic"/>
          <w:kern w:val="0"/>
          <w:sz w:val="28"/>
          <w:szCs w:val="28"/>
        </w:rPr>
        <w:t>，</w:t>
      </w:r>
      <w:r>
        <w:rPr>
          <w:rFonts w:hint="eastAsia" w:ascii="楷体_GB2312" w:eastAsia="楷体_GB2312" w:cs="宋体"/>
          <w:kern w:val="0"/>
          <w:sz w:val="28"/>
          <w:szCs w:val="28"/>
        </w:rPr>
        <w:t>共趋完善。这就需要高校进一步提升学生就业创业工作水平</w:t>
      </w:r>
      <w:r>
        <w:rPr>
          <w:rFonts w:hint="eastAsia" w:ascii="楷体_GB2312" w:eastAsia="楷体_GB2312" w:cs="MS PGothic"/>
          <w:kern w:val="0"/>
          <w:sz w:val="28"/>
          <w:szCs w:val="28"/>
        </w:rPr>
        <w:t>，</w:t>
      </w:r>
      <w:r>
        <w:rPr>
          <w:rFonts w:hint="eastAsia" w:ascii="楷体_GB2312" w:eastAsia="楷体_GB2312" w:cs="宋体"/>
          <w:kern w:val="0"/>
          <w:sz w:val="28"/>
          <w:szCs w:val="28"/>
        </w:rPr>
        <w:t>优化学生就业创业指导与服务工作。</w:t>
      </w:r>
    </w:p>
    <w:p>
      <w:pPr>
        <w:autoSpaceDE w:val="0"/>
        <w:autoSpaceDN w:val="0"/>
        <w:adjustRightInd w:val="0"/>
        <w:spacing w:line="360" w:lineRule="auto"/>
        <w:ind w:firstLine="562" w:firstLineChars="200"/>
        <w:jc w:val="left"/>
        <w:rPr>
          <w:rFonts w:ascii="楷体_GB2312" w:eastAsia="楷体_GB2312"/>
          <w:b/>
          <w:color w:val="000000"/>
          <w:kern w:val="0"/>
          <w:sz w:val="28"/>
          <w:szCs w:val="28"/>
        </w:rPr>
      </w:pPr>
      <w:r>
        <w:rPr>
          <w:rFonts w:hint="eastAsia" w:ascii="楷体_GB2312" w:eastAsia="楷体_GB2312" w:cs="新宋体"/>
          <w:b/>
          <w:color w:val="000000"/>
          <w:kern w:val="0"/>
          <w:sz w:val="28"/>
          <w:szCs w:val="28"/>
        </w:rPr>
        <w:t>一、根据学生的实际需要设置各类指导与服务活动</w:t>
      </w:r>
    </w:p>
    <w:p>
      <w:pPr>
        <w:overflowPunct w:val="0"/>
        <w:autoSpaceDE w:val="0"/>
        <w:autoSpaceDN w:val="0"/>
        <w:adjustRightInd w:val="0"/>
        <w:spacing w:line="360" w:lineRule="auto"/>
        <w:ind w:firstLine="480"/>
        <w:rPr>
          <w:rFonts w:ascii="楷体_GB2312" w:eastAsia="楷体_GB2312"/>
          <w:kern w:val="0"/>
          <w:sz w:val="28"/>
          <w:szCs w:val="28"/>
        </w:rPr>
      </w:pPr>
      <w:r>
        <w:rPr>
          <w:rFonts w:hint="eastAsia" w:ascii="楷体_GB2312" w:eastAsia="楷体_GB2312" w:cs="宋体"/>
          <w:kern w:val="0"/>
          <w:sz w:val="28"/>
          <w:szCs w:val="28"/>
        </w:rPr>
        <w:t>西安工业大学为毕业生提供了包括职业测评、就业信息、生涯指导、心理咨询等内容的全方位的就业指导服务。总体上</w:t>
      </w:r>
      <w:r>
        <w:rPr>
          <w:rFonts w:hint="eastAsia" w:ascii="楷体_GB2312" w:eastAsia="楷体_GB2312" w:cs="MS PGothic"/>
          <w:kern w:val="0"/>
          <w:sz w:val="28"/>
          <w:szCs w:val="28"/>
        </w:rPr>
        <w:t>，</w:t>
      </w:r>
      <w:r>
        <w:rPr>
          <w:rFonts w:hint="eastAsia" w:ascii="楷体_GB2312" w:eastAsia="楷体_GB2312" w:cs="宋体"/>
          <w:kern w:val="0"/>
          <w:sz w:val="28"/>
          <w:szCs w:val="28"/>
        </w:rPr>
        <w:t>毕业生对上述各种服务工作满意度较高</w:t>
      </w:r>
      <w:r>
        <w:rPr>
          <w:rFonts w:hint="eastAsia" w:ascii="楷体_GB2312" w:eastAsia="楷体_GB2312" w:cs="MS PGothic"/>
          <w:kern w:val="0"/>
          <w:sz w:val="28"/>
          <w:szCs w:val="28"/>
        </w:rPr>
        <w:t>，</w:t>
      </w:r>
      <w:r>
        <w:rPr>
          <w:rFonts w:hint="eastAsia" w:ascii="楷体_GB2312" w:eastAsia="楷体_GB2312" w:cs="宋体"/>
          <w:kern w:val="0"/>
          <w:sz w:val="28"/>
          <w:szCs w:val="28"/>
        </w:rPr>
        <w:t>但具体来看</w:t>
      </w:r>
      <w:r>
        <w:rPr>
          <w:rFonts w:hint="eastAsia" w:ascii="楷体_GB2312" w:eastAsia="楷体_GB2312" w:cs="MS PGothic"/>
          <w:kern w:val="0"/>
          <w:sz w:val="28"/>
          <w:szCs w:val="28"/>
        </w:rPr>
        <w:t>，</w:t>
      </w:r>
      <w:r>
        <w:rPr>
          <w:rFonts w:hint="eastAsia" w:ascii="楷体_GB2312" w:eastAsia="楷体_GB2312" w:cs="宋体"/>
          <w:kern w:val="0"/>
          <w:sz w:val="28"/>
          <w:szCs w:val="28"/>
        </w:rPr>
        <w:t>对不同项目的满意程度又存在一定的差异性。</w:t>
      </w:r>
      <w:r>
        <w:rPr>
          <w:rFonts w:ascii="楷体_GB2312" w:eastAsia="楷体_GB2312" w:cs="宋体"/>
          <w:kern w:val="0"/>
          <w:sz w:val="28"/>
          <w:szCs w:val="28"/>
        </w:rPr>
        <w:t xml:space="preserve"> </w:t>
      </w:r>
    </w:p>
    <w:p>
      <w:pPr>
        <w:overflowPunct w:val="0"/>
        <w:autoSpaceDE w:val="0"/>
        <w:autoSpaceDN w:val="0"/>
        <w:adjustRightInd w:val="0"/>
        <w:spacing w:line="360" w:lineRule="auto"/>
        <w:ind w:right="100" w:firstLine="480"/>
        <w:rPr>
          <w:rFonts w:ascii="楷体_GB2312" w:eastAsia="楷体_GB2312"/>
          <w:kern w:val="0"/>
          <w:sz w:val="28"/>
          <w:szCs w:val="28"/>
        </w:rPr>
      </w:pPr>
      <w:r>
        <w:rPr>
          <w:rFonts w:hint="eastAsia" w:ascii="楷体_GB2312" w:eastAsia="楷体_GB2312" w:cs="宋体"/>
          <w:kern w:val="0"/>
          <w:sz w:val="28"/>
          <w:szCs w:val="28"/>
        </w:rPr>
        <w:t>因此</w:t>
      </w:r>
      <w:r>
        <w:rPr>
          <w:rFonts w:hint="eastAsia" w:ascii="楷体_GB2312" w:eastAsia="楷体_GB2312" w:cs="MS PGothic"/>
          <w:kern w:val="0"/>
          <w:sz w:val="28"/>
          <w:szCs w:val="28"/>
        </w:rPr>
        <w:t>，</w:t>
      </w:r>
      <w:r>
        <w:rPr>
          <w:rFonts w:hint="eastAsia" w:ascii="楷体_GB2312" w:eastAsia="楷体_GB2312" w:cs="宋体"/>
          <w:kern w:val="0"/>
          <w:sz w:val="28"/>
          <w:szCs w:val="28"/>
        </w:rPr>
        <w:t>从学生的实际需要出发设计各类就业指导活动将是未来就业指导服务工作的出发点。调查表明</w:t>
      </w:r>
      <w:r>
        <w:rPr>
          <w:rFonts w:hint="eastAsia" w:ascii="楷体_GB2312" w:eastAsia="楷体_GB2312" w:cs="MS PGothic"/>
          <w:kern w:val="0"/>
          <w:sz w:val="28"/>
          <w:szCs w:val="28"/>
        </w:rPr>
        <w:t>，</w:t>
      </w:r>
      <w:r>
        <w:rPr>
          <w:rFonts w:hint="eastAsia" w:ascii="楷体_GB2312" w:eastAsia="楷体_GB2312" w:cs="宋体"/>
          <w:kern w:val="0"/>
          <w:sz w:val="28"/>
          <w:szCs w:val="28"/>
        </w:rPr>
        <w:t>毕业生认为最需要加强的就业指导服务工作主要有</w:t>
      </w:r>
      <w:r>
        <w:rPr>
          <w:rFonts w:hint="eastAsia" w:ascii="楷体_GB2312" w:eastAsia="楷体_GB2312" w:cs="MS PGothic"/>
          <w:kern w:val="0"/>
          <w:sz w:val="28"/>
          <w:szCs w:val="28"/>
        </w:rPr>
        <w:t>：</w:t>
      </w:r>
      <w:r>
        <w:rPr>
          <w:rFonts w:hint="eastAsia" w:ascii="楷体_GB2312" w:eastAsia="楷体_GB2312" w:cs="宋体"/>
          <w:kern w:val="0"/>
          <w:sz w:val="28"/>
          <w:szCs w:val="28"/>
        </w:rPr>
        <w:t>提供就业实习机会、搭建在校生和毕业校友的交流平台、提高求职能力、组织校园招聘会</w:t>
      </w:r>
      <w:r>
        <w:rPr>
          <w:rFonts w:ascii="楷体_GB2312" w:eastAsia="楷体_GB2312" w:cs="宋体"/>
          <w:kern w:val="0"/>
          <w:sz w:val="28"/>
          <w:szCs w:val="28"/>
        </w:rPr>
        <w:t xml:space="preserve"> </w:t>
      </w:r>
      <w:r>
        <w:rPr>
          <w:rFonts w:hint="eastAsia" w:ascii="楷体_GB2312" w:eastAsia="楷体_GB2312" w:cs="宋体"/>
          <w:kern w:val="0"/>
          <w:sz w:val="28"/>
          <w:szCs w:val="28"/>
        </w:rPr>
        <w:t>和进行就业技巧培训。对于这些学生认为非常重要的活动</w:t>
      </w:r>
      <w:r>
        <w:rPr>
          <w:rFonts w:hint="eastAsia" w:ascii="楷体_GB2312" w:eastAsia="楷体_GB2312" w:cs="MS PGothic"/>
          <w:kern w:val="0"/>
          <w:sz w:val="28"/>
          <w:szCs w:val="28"/>
        </w:rPr>
        <w:t>，</w:t>
      </w:r>
      <w:r>
        <w:rPr>
          <w:rFonts w:hint="eastAsia" w:ascii="楷体_GB2312" w:eastAsia="楷体_GB2312" w:cs="宋体"/>
          <w:kern w:val="0"/>
          <w:sz w:val="28"/>
          <w:szCs w:val="28"/>
        </w:rPr>
        <w:t>建议在未来的就业指导服务工作中予以加强。</w:t>
      </w:r>
    </w:p>
    <w:p>
      <w:pPr>
        <w:autoSpaceDE w:val="0"/>
        <w:autoSpaceDN w:val="0"/>
        <w:adjustRightInd w:val="0"/>
        <w:spacing w:line="360" w:lineRule="auto"/>
        <w:ind w:firstLine="551" w:firstLineChars="196"/>
        <w:jc w:val="left"/>
        <w:rPr>
          <w:rFonts w:ascii="楷体_GB2312" w:eastAsia="楷体_GB2312"/>
          <w:b/>
          <w:color w:val="000000"/>
          <w:kern w:val="0"/>
          <w:sz w:val="28"/>
          <w:szCs w:val="28"/>
        </w:rPr>
      </w:pPr>
      <w:r>
        <w:rPr>
          <w:rFonts w:hint="eastAsia" w:ascii="楷体_GB2312" w:eastAsia="楷体_GB2312" w:cs="新宋体"/>
          <w:b/>
          <w:color w:val="000000"/>
          <w:kern w:val="0"/>
          <w:sz w:val="28"/>
          <w:szCs w:val="28"/>
        </w:rPr>
        <w:t>二、提早介入就业能力不足学生的指导与服务</w:t>
      </w:r>
    </w:p>
    <w:p>
      <w:pPr>
        <w:overflowPunct w:val="0"/>
        <w:autoSpaceDE w:val="0"/>
        <w:autoSpaceDN w:val="0"/>
        <w:adjustRightInd w:val="0"/>
        <w:spacing w:line="360" w:lineRule="auto"/>
        <w:ind w:right="80" w:firstLine="480"/>
        <w:rPr>
          <w:rFonts w:ascii="楷体_GB2312" w:eastAsia="楷体_GB2312"/>
          <w:kern w:val="0"/>
          <w:sz w:val="28"/>
          <w:szCs w:val="28"/>
        </w:rPr>
      </w:pPr>
      <w:r>
        <w:rPr>
          <w:rFonts w:hint="eastAsia" w:ascii="楷体_GB2312" w:eastAsia="楷体_GB2312" w:cs="宋体"/>
          <w:kern w:val="0"/>
          <w:sz w:val="28"/>
          <w:szCs w:val="28"/>
        </w:rPr>
        <w:t>调查数据表明</w:t>
      </w:r>
      <w:r>
        <w:rPr>
          <w:rFonts w:hint="eastAsia" w:ascii="楷体_GB2312" w:eastAsia="楷体_GB2312" w:cs="MS PGothic"/>
          <w:kern w:val="0"/>
          <w:sz w:val="28"/>
          <w:szCs w:val="28"/>
        </w:rPr>
        <w:t>，</w:t>
      </w:r>
      <w:r>
        <w:rPr>
          <w:rFonts w:hint="eastAsia" w:ascii="楷体_GB2312" w:eastAsia="楷体_GB2312" w:cs="宋体"/>
          <w:kern w:val="0"/>
          <w:sz w:val="28"/>
          <w:szCs w:val="28"/>
        </w:rPr>
        <w:t>最终待就业毕业生认为目前没有找到工作的</w:t>
      </w:r>
      <w:r>
        <w:rPr>
          <w:rFonts w:ascii="楷体_GB2312" w:eastAsia="楷体_GB2312" w:cs="MS PGothic"/>
          <w:kern w:val="0"/>
          <w:sz w:val="28"/>
          <w:szCs w:val="28"/>
        </w:rPr>
        <w:t>7</w:t>
      </w:r>
      <w:r>
        <w:rPr>
          <w:rFonts w:hint="eastAsia" w:ascii="楷体_GB2312" w:eastAsia="楷体_GB2312" w:cs="宋体"/>
          <w:kern w:val="0"/>
          <w:sz w:val="28"/>
          <w:szCs w:val="28"/>
        </w:rPr>
        <w:t>大主要原因中居于首位的是</w:t>
      </w:r>
      <w:r>
        <w:rPr>
          <w:rFonts w:hint="eastAsia" w:ascii="楷体_GB2312" w:eastAsia="楷体_GB2312" w:cs="MS PGothic"/>
          <w:kern w:val="0"/>
          <w:sz w:val="28"/>
          <w:szCs w:val="28"/>
        </w:rPr>
        <w:t>“</w:t>
      </w:r>
      <w:r>
        <w:rPr>
          <w:rFonts w:hint="eastAsia" w:ascii="楷体_GB2312" w:eastAsia="楷体_GB2312" w:cs="宋体"/>
          <w:kern w:val="0"/>
          <w:sz w:val="28"/>
          <w:szCs w:val="28"/>
        </w:rPr>
        <w:t>没有按时毕业</w:t>
      </w:r>
      <w:r>
        <w:rPr>
          <w:rFonts w:hint="eastAsia" w:ascii="楷体_GB2312" w:eastAsia="楷体_GB2312" w:cs="MS PGothic"/>
          <w:kern w:val="0"/>
          <w:sz w:val="28"/>
          <w:szCs w:val="28"/>
        </w:rPr>
        <w:t>”</w:t>
      </w:r>
      <w:r>
        <w:rPr>
          <w:rFonts w:hint="eastAsia" w:ascii="楷体_GB2312" w:eastAsia="楷体_GB2312" w:cs="宋体"/>
          <w:kern w:val="0"/>
          <w:sz w:val="28"/>
          <w:szCs w:val="28"/>
        </w:rPr>
        <w:t>。如果在平时的学习过程中就给予这些学生积极关注</w:t>
      </w:r>
      <w:r>
        <w:rPr>
          <w:rFonts w:hint="eastAsia" w:ascii="楷体_GB2312" w:eastAsia="楷体_GB2312" w:cs="MS PGothic"/>
          <w:kern w:val="0"/>
          <w:sz w:val="28"/>
          <w:szCs w:val="28"/>
        </w:rPr>
        <w:t>，</w:t>
      </w:r>
      <w:r>
        <w:rPr>
          <w:rFonts w:hint="eastAsia" w:ascii="楷体_GB2312" w:eastAsia="楷体_GB2312" w:cs="宋体"/>
          <w:kern w:val="0"/>
          <w:sz w:val="28"/>
          <w:szCs w:val="28"/>
        </w:rPr>
        <w:t>帮助他们克服学习过程中的各种障碍</w:t>
      </w:r>
      <w:r>
        <w:rPr>
          <w:rFonts w:hint="eastAsia" w:ascii="楷体_GB2312" w:eastAsia="楷体_GB2312" w:cs="MS PGothic"/>
          <w:kern w:val="0"/>
          <w:sz w:val="28"/>
          <w:szCs w:val="28"/>
        </w:rPr>
        <w:t>，</w:t>
      </w:r>
      <w:r>
        <w:rPr>
          <w:rFonts w:hint="eastAsia" w:ascii="楷体_GB2312" w:eastAsia="楷体_GB2312" w:cs="宋体"/>
          <w:kern w:val="0"/>
          <w:sz w:val="28"/>
          <w:szCs w:val="28"/>
        </w:rPr>
        <w:t>助其顺利完成学业</w:t>
      </w:r>
      <w:r>
        <w:rPr>
          <w:rFonts w:hint="eastAsia" w:ascii="楷体_GB2312" w:eastAsia="楷体_GB2312" w:cs="MS PGothic"/>
          <w:kern w:val="0"/>
          <w:sz w:val="28"/>
          <w:szCs w:val="28"/>
        </w:rPr>
        <w:t>，</w:t>
      </w:r>
      <w:r>
        <w:rPr>
          <w:rFonts w:hint="eastAsia" w:ascii="楷体_GB2312" w:eastAsia="楷体_GB2312" w:cs="宋体"/>
          <w:kern w:val="0"/>
          <w:sz w:val="28"/>
          <w:szCs w:val="28"/>
        </w:rPr>
        <w:t>结果就会大不同了。调查中选择较多的两项</w:t>
      </w:r>
      <w:r>
        <w:rPr>
          <w:rFonts w:hint="eastAsia" w:ascii="楷体_GB2312" w:eastAsia="楷体_GB2312" w:cs="MS PGothic"/>
          <w:kern w:val="0"/>
          <w:sz w:val="28"/>
          <w:szCs w:val="28"/>
        </w:rPr>
        <w:t>“</w:t>
      </w:r>
      <w:r>
        <w:rPr>
          <w:rFonts w:hint="eastAsia" w:ascii="楷体_GB2312" w:eastAsia="楷体_GB2312" w:cs="宋体"/>
          <w:kern w:val="0"/>
          <w:sz w:val="28"/>
          <w:szCs w:val="28"/>
        </w:rPr>
        <w:t>没有积极找工作</w:t>
      </w:r>
      <w:r>
        <w:rPr>
          <w:rFonts w:hint="eastAsia" w:ascii="楷体_GB2312" w:eastAsia="楷体_GB2312" w:cs="MS PGothic"/>
          <w:kern w:val="0"/>
          <w:sz w:val="28"/>
          <w:szCs w:val="28"/>
        </w:rPr>
        <w:t>”</w:t>
      </w:r>
      <w:r>
        <w:rPr>
          <w:rFonts w:hint="eastAsia" w:ascii="楷体_GB2312" w:eastAsia="楷体_GB2312" w:cs="宋体"/>
          <w:kern w:val="0"/>
          <w:sz w:val="28"/>
          <w:szCs w:val="28"/>
        </w:rPr>
        <w:t>和</w:t>
      </w:r>
      <w:r>
        <w:rPr>
          <w:rFonts w:hint="eastAsia" w:ascii="楷体_GB2312" w:eastAsia="楷体_GB2312" w:cs="MS PGothic"/>
          <w:kern w:val="0"/>
          <w:sz w:val="28"/>
          <w:szCs w:val="28"/>
        </w:rPr>
        <w:t>“</w:t>
      </w:r>
      <w:r>
        <w:rPr>
          <w:rFonts w:hint="eastAsia" w:ascii="楷体_GB2312" w:eastAsia="楷体_GB2312" w:cs="宋体"/>
          <w:kern w:val="0"/>
          <w:sz w:val="28"/>
          <w:szCs w:val="28"/>
        </w:rPr>
        <w:t>个人能力不强</w:t>
      </w:r>
      <w:r>
        <w:rPr>
          <w:rFonts w:hint="eastAsia" w:ascii="楷体_GB2312" w:eastAsia="楷体_GB2312" w:cs="MS PGothic"/>
          <w:kern w:val="0"/>
          <w:sz w:val="28"/>
          <w:szCs w:val="28"/>
        </w:rPr>
        <w:t>”</w:t>
      </w:r>
      <w:r>
        <w:rPr>
          <w:rFonts w:hint="eastAsia" w:ascii="楷体_GB2312" w:eastAsia="楷体_GB2312" w:cs="宋体"/>
          <w:kern w:val="0"/>
          <w:sz w:val="28"/>
          <w:szCs w:val="28"/>
        </w:rPr>
        <w:t>也充分反映出学生就业能力的缺失</w:t>
      </w:r>
      <w:r>
        <w:rPr>
          <w:rFonts w:hint="eastAsia" w:ascii="楷体_GB2312" w:eastAsia="楷体_GB2312" w:cs="MS PGothic"/>
          <w:kern w:val="0"/>
          <w:sz w:val="28"/>
          <w:szCs w:val="28"/>
        </w:rPr>
        <w:t>，</w:t>
      </w:r>
      <w:r>
        <w:rPr>
          <w:rFonts w:hint="eastAsia" w:ascii="楷体_GB2312" w:eastAsia="楷体_GB2312" w:cs="宋体"/>
          <w:kern w:val="0"/>
          <w:sz w:val="28"/>
          <w:szCs w:val="28"/>
        </w:rPr>
        <w:t>如时间管理能力差、态度消极、能力不足等。如果这些学生更早地接受就业意识的熏陶和就业能力的培养</w:t>
      </w:r>
      <w:r>
        <w:rPr>
          <w:rFonts w:hint="eastAsia" w:ascii="楷体_GB2312" w:eastAsia="楷体_GB2312" w:cs="MS PGothic"/>
          <w:kern w:val="0"/>
          <w:sz w:val="28"/>
          <w:szCs w:val="28"/>
        </w:rPr>
        <w:t>，</w:t>
      </w:r>
      <w:r>
        <w:rPr>
          <w:rFonts w:hint="eastAsia" w:ascii="楷体_GB2312" w:eastAsia="楷体_GB2312" w:cs="宋体"/>
          <w:kern w:val="0"/>
          <w:sz w:val="28"/>
          <w:szCs w:val="28"/>
        </w:rPr>
        <w:t>其在就业中就会更加自信</w:t>
      </w:r>
      <w:r>
        <w:rPr>
          <w:rFonts w:ascii="楷体_GB2312" w:eastAsia="楷体_GB2312" w:cs="宋体"/>
          <w:kern w:val="0"/>
          <w:sz w:val="28"/>
          <w:szCs w:val="28"/>
        </w:rPr>
        <w:t xml:space="preserve"> </w:t>
      </w:r>
      <w:r>
        <w:rPr>
          <w:rFonts w:hint="eastAsia" w:ascii="楷体_GB2312" w:eastAsia="楷体_GB2312" w:cs="宋体"/>
          <w:kern w:val="0"/>
          <w:sz w:val="28"/>
          <w:szCs w:val="28"/>
        </w:rPr>
        <w:t>和积极。</w:t>
      </w:r>
    </w:p>
    <w:p>
      <w:pPr>
        <w:autoSpaceDE w:val="0"/>
        <w:autoSpaceDN w:val="0"/>
        <w:adjustRightInd w:val="0"/>
        <w:spacing w:line="360" w:lineRule="auto"/>
        <w:ind w:firstLine="560" w:firstLineChars="200"/>
        <w:jc w:val="left"/>
        <w:rPr>
          <w:rFonts w:ascii="楷体_GB2312" w:eastAsia="楷体_GB2312"/>
          <w:kern w:val="0"/>
          <w:sz w:val="28"/>
          <w:szCs w:val="28"/>
        </w:rPr>
      </w:pPr>
      <w:r>
        <w:rPr>
          <w:rFonts w:hint="eastAsia" w:ascii="楷体_GB2312" w:eastAsia="楷体_GB2312" w:cs="宋体"/>
          <w:kern w:val="0"/>
          <w:sz w:val="28"/>
          <w:szCs w:val="28"/>
        </w:rPr>
        <w:t>因此</w:t>
      </w:r>
      <w:r>
        <w:rPr>
          <w:rFonts w:hint="eastAsia" w:ascii="楷体_GB2312" w:eastAsia="楷体_GB2312" w:cs="MS PGothic"/>
          <w:kern w:val="0"/>
          <w:sz w:val="28"/>
          <w:szCs w:val="28"/>
        </w:rPr>
        <w:t>，</w:t>
      </w:r>
      <w:r>
        <w:rPr>
          <w:rFonts w:hint="eastAsia" w:ascii="楷体_GB2312" w:eastAsia="楷体_GB2312" w:cs="宋体"/>
          <w:kern w:val="0"/>
          <w:sz w:val="28"/>
          <w:szCs w:val="28"/>
        </w:rPr>
        <w:t>建议学校就业部门密切联合各学院</w:t>
      </w:r>
      <w:r>
        <w:rPr>
          <w:rFonts w:hint="eastAsia" w:ascii="楷体_GB2312" w:eastAsia="楷体_GB2312" w:cs="MS PGothic"/>
          <w:kern w:val="0"/>
          <w:sz w:val="28"/>
          <w:szCs w:val="28"/>
        </w:rPr>
        <w:t>，</w:t>
      </w:r>
      <w:r>
        <w:rPr>
          <w:rFonts w:hint="eastAsia" w:ascii="楷体_GB2312" w:eastAsia="楷体_GB2312" w:cs="宋体"/>
          <w:kern w:val="0"/>
          <w:sz w:val="28"/>
          <w:szCs w:val="28"/>
        </w:rPr>
        <w:t>通过辅导员高度关注潜在的</w:t>
      </w:r>
      <w:r>
        <w:rPr>
          <w:rFonts w:hint="eastAsia" w:ascii="楷体_GB2312" w:eastAsia="楷体_GB2312" w:cs="MS PGothic"/>
          <w:kern w:val="0"/>
          <w:sz w:val="28"/>
          <w:szCs w:val="28"/>
        </w:rPr>
        <w:t>“</w:t>
      </w:r>
      <w:r>
        <w:rPr>
          <w:rFonts w:hint="eastAsia" w:ascii="楷体_GB2312" w:eastAsia="楷体_GB2312" w:cs="宋体"/>
          <w:kern w:val="0"/>
          <w:sz w:val="28"/>
          <w:szCs w:val="28"/>
        </w:rPr>
        <w:t>难就业</w:t>
      </w:r>
      <w:r>
        <w:rPr>
          <w:rFonts w:hint="eastAsia" w:ascii="楷体_GB2312" w:eastAsia="楷体_GB2312" w:cs="MS PGothic"/>
          <w:kern w:val="0"/>
          <w:sz w:val="28"/>
          <w:szCs w:val="28"/>
        </w:rPr>
        <w:t>”</w:t>
      </w:r>
      <w:r>
        <w:rPr>
          <w:rFonts w:hint="eastAsia" w:ascii="楷体_GB2312" w:eastAsia="楷体_GB2312" w:cs="宋体"/>
          <w:kern w:val="0"/>
          <w:sz w:val="28"/>
          <w:szCs w:val="28"/>
        </w:rPr>
        <w:t>学生</w:t>
      </w:r>
      <w:r>
        <w:rPr>
          <w:rFonts w:hint="eastAsia" w:ascii="楷体_GB2312" w:eastAsia="楷体_GB2312" w:cs="MS PGothic"/>
          <w:kern w:val="0"/>
          <w:sz w:val="28"/>
          <w:szCs w:val="28"/>
        </w:rPr>
        <w:t>，</w:t>
      </w:r>
      <w:r>
        <w:rPr>
          <w:rFonts w:hint="eastAsia" w:ascii="楷体_GB2312" w:eastAsia="楷体_GB2312" w:cs="宋体"/>
          <w:kern w:val="0"/>
          <w:sz w:val="28"/>
          <w:szCs w:val="28"/>
        </w:rPr>
        <w:t>尽早介入</w:t>
      </w:r>
      <w:r>
        <w:rPr>
          <w:rFonts w:hint="eastAsia" w:ascii="楷体_GB2312" w:eastAsia="楷体_GB2312" w:cs="MS PGothic"/>
          <w:kern w:val="0"/>
          <w:sz w:val="28"/>
          <w:szCs w:val="28"/>
        </w:rPr>
        <w:t>，</w:t>
      </w:r>
      <w:r>
        <w:rPr>
          <w:rFonts w:hint="eastAsia" w:ascii="楷体_GB2312" w:eastAsia="楷体_GB2312" w:cs="宋体"/>
          <w:kern w:val="0"/>
          <w:sz w:val="28"/>
          <w:szCs w:val="28"/>
        </w:rPr>
        <w:t>引导这些学生早日参加各种就业指导活动</w:t>
      </w:r>
      <w:r>
        <w:rPr>
          <w:rFonts w:hint="eastAsia" w:ascii="楷体_GB2312" w:eastAsia="楷体_GB2312" w:cs="MS PGothic"/>
          <w:kern w:val="0"/>
          <w:sz w:val="28"/>
          <w:szCs w:val="28"/>
        </w:rPr>
        <w:t>，</w:t>
      </w:r>
      <w:r>
        <w:rPr>
          <w:rFonts w:hint="eastAsia" w:ascii="楷体_GB2312" w:eastAsia="楷体_GB2312" w:cs="宋体"/>
          <w:kern w:val="0"/>
          <w:sz w:val="28"/>
          <w:szCs w:val="28"/>
        </w:rPr>
        <w:t>端正就业观念</w:t>
      </w:r>
      <w:r>
        <w:rPr>
          <w:rFonts w:hint="eastAsia" w:ascii="楷体_GB2312" w:eastAsia="楷体_GB2312" w:cs="MS PGothic"/>
          <w:kern w:val="0"/>
          <w:sz w:val="28"/>
          <w:szCs w:val="28"/>
        </w:rPr>
        <w:t>，</w:t>
      </w:r>
      <w:r>
        <w:rPr>
          <w:rFonts w:hint="eastAsia" w:ascii="楷体_GB2312" w:eastAsia="楷体_GB2312" w:cs="宋体"/>
          <w:kern w:val="0"/>
          <w:sz w:val="28"/>
          <w:szCs w:val="28"/>
        </w:rPr>
        <w:t>提升就业能力。</w:t>
      </w:r>
    </w:p>
    <w:p>
      <w:pPr>
        <w:autoSpaceDE w:val="0"/>
        <w:autoSpaceDN w:val="0"/>
        <w:adjustRightInd w:val="0"/>
        <w:spacing w:line="360" w:lineRule="auto"/>
        <w:ind w:firstLine="555"/>
        <w:jc w:val="left"/>
        <w:rPr>
          <w:rFonts w:ascii="楷体_GB2312" w:eastAsia="楷体_GB2312"/>
          <w:b/>
          <w:kern w:val="0"/>
          <w:sz w:val="28"/>
          <w:szCs w:val="28"/>
        </w:rPr>
      </w:pPr>
      <w:r>
        <w:rPr>
          <w:rFonts w:hint="eastAsia" w:ascii="楷体_GB2312" w:eastAsia="楷体_GB2312"/>
          <w:b/>
          <w:kern w:val="0"/>
          <w:sz w:val="28"/>
          <w:szCs w:val="28"/>
        </w:rPr>
        <w:t>三、高度重视并开展大学生创新创业工作</w:t>
      </w:r>
    </w:p>
    <w:p>
      <w:pPr>
        <w:autoSpaceDE w:val="0"/>
        <w:autoSpaceDN w:val="0"/>
        <w:adjustRightInd w:val="0"/>
        <w:ind w:firstLine="560" w:firstLineChars="200"/>
        <w:jc w:val="left"/>
        <w:rPr>
          <w:rFonts w:ascii="楷体_GB2312" w:eastAsia="楷体_GB2312" w:cs="宋体"/>
          <w:kern w:val="0"/>
          <w:sz w:val="28"/>
          <w:szCs w:val="28"/>
          <w:lang w:val="zh-CN"/>
        </w:rPr>
      </w:pPr>
      <w:r>
        <w:rPr>
          <w:rFonts w:hint="eastAsia" w:ascii="楷体_GB2312" w:eastAsia="楷体_GB2312" w:cs="宋体"/>
          <w:kern w:val="0"/>
          <w:sz w:val="28"/>
          <w:szCs w:val="28"/>
          <w:lang w:val="zh-CN"/>
        </w:rPr>
        <w:t>目前，国家和省上出台了多项政策，鼓励毕业生创新创业，作为培养学生的高校也应当充分发挥出帮助和指导的作用，要把深化高校创新创业教育改革作为推进高等教育综合改革的重要抓手和突破口，促进高等教育与科技、经济、社会紧密结合，加快培养规模宏大、富有创新精神、勇于投身实践的创新创业人才。</w:t>
      </w:r>
    </w:p>
    <w:p>
      <w:pPr>
        <w:autoSpaceDE w:val="0"/>
        <w:autoSpaceDN w:val="0"/>
        <w:adjustRightInd w:val="0"/>
        <w:spacing w:line="360" w:lineRule="auto"/>
        <w:ind w:firstLine="555"/>
        <w:jc w:val="left"/>
        <w:rPr>
          <w:rFonts w:ascii="楷体_GB2312" w:eastAsia="楷体_GB2312"/>
          <w:b/>
          <w:kern w:val="0"/>
          <w:sz w:val="28"/>
          <w:szCs w:val="28"/>
        </w:rPr>
      </w:pPr>
      <w:r>
        <w:rPr>
          <w:rFonts w:hint="eastAsia" w:ascii="楷体_GB2312" w:eastAsia="楷体_GB2312" w:cs="宋体"/>
          <w:kern w:val="0"/>
          <w:sz w:val="28"/>
          <w:szCs w:val="28"/>
          <w:lang w:val="zh-CN"/>
        </w:rPr>
        <w:t>学校应当逐步完善人才培养质量标准，健全创新创业教育课程体系，创新人才培养机制，改革教学方法和考核方式，强化创新创业实训实践，改革教学和学籍管理制度，加大大学生创新创业活动支持和保障力度，努力造就大众创业、万众创新生力军。进一步加强高校众创空间和创客文化建设。充分利用大学科技园、实验教学示范中心、工程实践教育中心等，建设一批大学生创客空间，不断壮大大学生创客队伍。</w:t>
      </w:r>
    </w:p>
    <w:p>
      <w:pPr>
        <w:autoSpaceDE w:val="0"/>
        <w:autoSpaceDN w:val="0"/>
        <w:adjustRightInd w:val="0"/>
        <w:spacing w:line="360" w:lineRule="auto"/>
        <w:ind w:left="40"/>
        <w:jc w:val="center"/>
        <w:rPr>
          <w:rFonts w:ascii="楷体_GB2312" w:eastAsia="楷体_GB2312"/>
          <w:b/>
          <w:kern w:val="0"/>
          <w:sz w:val="30"/>
          <w:szCs w:val="30"/>
        </w:rPr>
      </w:pPr>
      <w:r>
        <w:rPr>
          <w:rFonts w:hint="eastAsia" w:ascii="楷体_GB2312" w:eastAsia="楷体_GB2312" w:cs="宋体"/>
          <w:b/>
          <w:kern w:val="0"/>
          <w:sz w:val="30"/>
          <w:szCs w:val="30"/>
          <w:lang w:val="zh-CN"/>
        </w:rPr>
        <w:t>第四章</w:t>
      </w:r>
      <w:r>
        <w:rPr>
          <w:rFonts w:ascii="楷体_GB2312" w:eastAsia="楷体_GB2312" w:cs="宋体"/>
          <w:b/>
          <w:kern w:val="0"/>
          <w:sz w:val="30"/>
          <w:szCs w:val="30"/>
          <w:lang w:val="zh-CN"/>
        </w:rPr>
        <w:t xml:space="preserve"> </w:t>
      </w:r>
      <w:r>
        <w:rPr>
          <w:rFonts w:hint="eastAsia" w:ascii="楷体_GB2312" w:eastAsia="楷体_GB2312" w:cs="宋体"/>
          <w:b/>
          <w:kern w:val="0"/>
          <w:sz w:val="30"/>
          <w:szCs w:val="30"/>
          <w:lang w:val="zh-CN"/>
        </w:rPr>
        <w:t>对教育教学的反馈</w:t>
      </w:r>
    </w:p>
    <w:p>
      <w:pPr>
        <w:autoSpaceDE w:val="0"/>
        <w:autoSpaceDN w:val="0"/>
        <w:adjustRightInd w:val="0"/>
        <w:spacing w:line="360" w:lineRule="auto"/>
        <w:ind w:left="40" w:leftChars="19" w:firstLine="413" w:firstLineChars="147"/>
        <w:rPr>
          <w:rFonts w:ascii="楷体_GB2312" w:eastAsia="楷体_GB2312"/>
          <w:b/>
          <w:kern w:val="0"/>
          <w:sz w:val="30"/>
          <w:szCs w:val="30"/>
        </w:rPr>
      </w:pPr>
      <w:r>
        <w:rPr>
          <w:rFonts w:hint="eastAsia" w:ascii="楷体_GB2312" w:eastAsia="楷体_GB2312" w:cs="MS PGothic"/>
          <w:b/>
          <w:kern w:val="0"/>
          <w:sz w:val="28"/>
          <w:szCs w:val="28"/>
        </w:rPr>
        <w:t>一、</w:t>
      </w:r>
      <w:r>
        <w:rPr>
          <w:rFonts w:hint="eastAsia" w:ascii="楷体_GB2312" w:eastAsia="楷体_GB2312" w:cs="宋体"/>
          <w:b/>
          <w:kern w:val="0"/>
          <w:sz w:val="28"/>
          <w:szCs w:val="28"/>
          <w:lang w:val="zh-CN"/>
        </w:rPr>
        <w:t>促进</w:t>
      </w:r>
      <w:r>
        <w:rPr>
          <w:rFonts w:hint="eastAsia" w:ascii="楷体_GB2312" w:eastAsia="楷体_GB2312"/>
          <w:b/>
          <w:kern w:val="0"/>
          <w:sz w:val="28"/>
          <w:szCs w:val="28"/>
        </w:rPr>
        <w:t>“</w:t>
      </w:r>
      <w:r>
        <w:rPr>
          <w:rFonts w:hint="eastAsia" w:ascii="楷体_GB2312" w:eastAsia="楷体_GB2312" w:cs="宋体"/>
          <w:b/>
          <w:kern w:val="0"/>
          <w:sz w:val="28"/>
          <w:szCs w:val="28"/>
          <w:lang w:val="zh-CN"/>
        </w:rPr>
        <w:t>招生</w:t>
      </w:r>
      <w:r>
        <w:rPr>
          <w:rFonts w:ascii="楷体_GB2312" w:hAnsi="Arial" w:eastAsia="楷体_GB2312" w:cs="Arial"/>
          <w:b/>
          <w:kern w:val="0"/>
          <w:sz w:val="28"/>
          <w:szCs w:val="28"/>
        </w:rPr>
        <w:t>-</w:t>
      </w:r>
      <w:r>
        <w:rPr>
          <w:rFonts w:hint="eastAsia" w:ascii="楷体_GB2312" w:hAnsi="Arial" w:eastAsia="楷体_GB2312" w:cs="宋体"/>
          <w:b/>
          <w:kern w:val="0"/>
          <w:sz w:val="28"/>
          <w:szCs w:val="28"/>
          <w:lang w:val="zh-CN"/>
        </w:rPr>
        <w:t>培养</w:t>
      </w:r>
      <w:r>
        <w:rPr>
          <w:rFonts w:ascii="楷体_GB2312" w:hAnsi="Arial" w:eastAsia="楷体_GB2312" w:cs="Arial"/>
          <w:b/>
          <w:kern w:val="0"/>
          <w:sz w:val="28"/>
          <w:szCs w:val="28"/>
        </w:rPr>
        <w:t>-</w:t>
      </w:r>
      <w:r>
        <w:rPr>
          <w:rFonts w:hint="eastAsia" w:ascii="楷体_GB2312" w:hAnsi="Arial" w:eastAsia="楷体_GB2312" w:cs="宋体"/>
          <w:b/>
          <w:kern w:val="0"/>
          <w:sz w:val="28"/>
          <w:szCs w:val="28"/>
          <w:lang w:val="zh-CN"/>
        </w:rPr>
        <w:t>就业</w:t>
      </w:r>
      <w:r>
        <w:rPr>
          <w:rFonts w:hint="eastAsia" w:ascii="楷体_GB2312" w:eastAsia="楷体_GB2312"/>
          <w:b/>
          <w:kern w:val="0"/>
          <w:sz w:val="28"/>
          <w:szCs w:val="28"/>
        </w:rPr>
        <w:t>”</w:t>
      </w:r>
      <w:r>
        <w:rPr>
          <w:rFonts w:hint="eastAsia" w:ascii="楷体_GB2312" w:eastAsia="楷体_GB2312" w:cs="宋体"/>
          <w:b/>
          <w:kern w:val="0"/>
          <w:sz w:val="28"/>
          <w:szCs w:val="28"/>
          <w:lang w:val="zh-CN"/>
        </w:rPr>
        <w:t>良性互动</w:t>
      </w:r>
    </w:p>
    <w:p>
      <w:pPr>
        <w:autoSpaceDE w:val="0"/>
        <w:autoSpaceDN w:val="0"/>
        <w:adjustRightInd w:val="0"/>
        <w:spacing w:line="360" w:lineRule="auto"/>
        <w:ind w:firstLine="420" w:firstLineChars="150"/>
        <w:jc w:val="left"/>
        <w:rPr>
          <w:rFonts w:ascii="楷体_GB2312" w:eastAsia="楷体_GB2312"/>
          <w:kern w:val="0"/>
          <w:sz w:val="28"/>
          <w:szCs w:val="28"/>
        </w:rPr>
      </w:pPr>
      <w:r>
        <w:rPr>
          <w:rFonts w:hint="eastAsia" w:ascii="楷体_GB2312" w:eastAsia="楷体_GB2312" w:cs="宋体"/>
          <w:kern w:val="0"/>
          <w:sz w:val="28"/>
          <w:szCs w:val="28"/>
          <w:lang w:val="zh-CN"/>
        </w:rPr>
        <w:t>专业就业情况是我校本科招生计划编制的重要参考依据之一。西安工业大学在</w:t>
      </w:r>
      <w:r>
        <w:rPr>
          <w:rFonts w:ascii="楷体_GB2312" w:hAnsi="Arial" w:eastAsia="楷体_GB2312" w:cs="Arial"/>
          <w:kern w:val="0"/>
          <w:sz w:val="28"/>
          <w:szCs w:val="28"/>
        </w:rPr>
        <w:t>201</w:t>
      </w:r>
      <w:r>
        <w:rPr>
          <w:rFonts w:hint="eastAsia" w:ascii="楷体_GB2312" w:hAnsi="Arial" w:eastAsia="楷体_GB2312" w:cs="Arial"/>
          <w:kern w:val="0"/>
          <w:sz w:val="28"/>
          <w:szCs w:val="28"/>
        </w:rPr>
        <w:t>6</w:t>
      </w:r>
      <w:r>
        <w:rPr>
          <w:rFonts w:hint="eastAsia" w:ascii="楷体_GB2312" w:hAnsi="Arial" w:eastAsia="楷体_GB2312" w:cs="宋体"/>
          <w:kern w:val="0"/>
          <w:sz w:val="28"/>
          <w:szCs w:val="28"/>
          <w:lang w:val="zh-CN"/>
        </w:rPr>
        <w:t>年本科招生计划编制工作中</w:t>
      </w:r>
      <w:r>
        <w:rPr>
          <w:rFonts w:hint="eastAsia" w:ascii="楷体_GB2312" w:hAnsi="Arial" w:eastAsia="楷体_GB2312" w:cs="MS PGothic"/>
          <w:kern w:val="0"/>
          <w:sz w:val="28"/>
          <w:szCs w:val="28"/>
        </w:rPr>
        <w:t>，</w:t>
      </w:r>
      <w:r>
        <w:rPr>
          <w:rFonts w:hint="eastAsia" w:ascii="楷体_GB2312" w:hAnsi="Arial" w:eastAsia="楷体_GB2312" w:cs="宋体"/>
          <w:kern w:val="0"/>
          <w:sz w:val="28"/>
          <w:szCs w:val="28"/>
          <w:lang w:val="zh-CN"/>
        </w:rPr>
        <w:t>针对当年就业情况不理想、未来行业发展不</w:t>
      </w:r>
      <w:r>
        <w:rPr>
          <w:rFonts w:hint="eastAsia" w:ascii="楷体_GB2312" w:eastAsia="楷体_GB2312" w:cs="宋体"/>
          <w:kern w:val="0"/>
          <w:sz w:val="28"/>
          <w:szCs w:val="28"/>
          <w:lang w:val="zh-CN"/>
        </w:rPr>
        <w:t>景气的专业</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进行了一定幅度的计划调减</w:t>
      </w:r>
      <w:r>
        <w:rPr>
          <w:rFonts w:hint="eastAsia" w:ascii="楷体_GB2312" w:hAnsi="Arial" w:eastAsia="楷体_GB2312" w:cs="MS PGothic"/>
          <w:kern w:val="0"/>
          <w:sz w:val="28"/>
          <w:szCs w:val="28"/>
        </w:rPr>
        <w:t>，</w:t>
      </w:r>
      <w:r>
        <w:rPr>
          <w:rFonts w:hint="eastAsia" w:ascii="楷体_GB2312" w:hAnsi="Arial" w:eastAsia="楷体_GB2312" w:cs="宋体"/>
          <w:kern w:val="0"/>
          <w:sz w:val="28"/>
          <w:szCs w:val="28"/>
          <w:lang w:val="zh-CN"/>
        </w:rPr>
        <w:t>充分地发挥就业与招生的联动效应。</w:t>
      </w:r>
    </w:p>
    <w:p>
      <w:pPr>
        <w:autoSpaceDE w:val="0"/>
        <w:autoSpaceDN w:val="0"/>
        <w:adjustRightInd w:val="0"/>
        <w:spacing w:line="360" w:lineRule="auto"/>
        <w:ind w:left="40" w:leftChars="19" w:firstLine="413" w:firstLineChars="147"/>
        <w:jc w:val="left"/>
        <w:rPr>
          <w:rFonts w:ascii="楷体_GB2312" w:eastAsia="楷体_GB2312"/>
          <w:b/>
          <w:kern w:val="0"/>
          <w:sz w:val="28"/>
          <w:szCs w:val="28"/>
        </w:rPr>
      </w:pPr>
      <w:r>
        <w:rPr>
          <w:rFonts w:hint="eastAsia" w:ascii="楷体_GB2312" w:eastAsia="楷体_GB2312" w:cs="MS PGothic"/>
          <w:b/>
          <w:kern w:val="0"/>
          <w:sz w:val="28"/>
          <w:szCs w:val="28"/>
        </w:rPr>
        <w:t>二、</w:t>
      </w:r>
      <w:r>
        <w:rPr>
          <w:rFonts w:hint="eastAsia" w:ascii="楷体_GB2312" w:eastAsia="楷体_GB2312" w:cs="宋体"/>
          <w:b/>
          <w:kern w:val="0"/>
          <w:sz w:val="28"/>
          <w:szCs w:val="28"/>
          <w:lang w:val="zh-CN"/>
        </w:rPr>
        <w:t>以推行学校综合改革为契机</w:t>
      </w:r>
      <w:r>
        <w:rPr>
          <w:rFonts w:hint="eastAsia" w:ascii="楷体_GB2312" w:eastAsia="楷体_GB2312" w:cs="MS PGothic"/>
          <w:b/>
          <w:kern w:val="0"/>
          <w:sz w:val="28"/>
          <w:szCs w:val="28"/>
        </w:rPr>
        <w:t>，</w:t>
      </w:r>
      <w:r>
        <w:rPr>
          <w:rFonts w:hint="eastAsia" w:ascii="楷体_GB2312" w:eastAsia="楷体_GB2312" w:cs="宋体"/>
          <w:b/>
          <w:kern w:val="0"/>
          <w:sz w:val="28"/>
          <w:szCs w:val="28"/>
          <w:lang w:val="zh-CN"/>
        </w:rPr>
        <w:t>创新人才培养模式</w:t>
      </w:r>
    </w:p>
    <w:p>
      <w:pPr>
        <w:autoSpaceDE w:val="0"/>
        <w:autoSpaceDN w:val="0"/>
        <w:adjustRightInd w:val="0"/>
        <w:spacing w:line="360" w:lineRule="auto"/>
        <w:ind w:firstLine="560" w:firstLineChars="200"/>
        <w:jc w:val="left"/>
        <w:rPr>
          <w:rFonts w:ascii="楷体_GB2312" w:eastAsia="楷体_GB2312" w:cs="宋体"/>
          <w:kern w:val="0"/>
          <w:sz w:val="28"/>
          <w:szCs w:val="28"/>
          <w:lang w:val="zh-CN"/>
        </w:rPr>
      </w:pPr>
      <w:r>
        <w:rPr>
          <w:rFonts w:hint="eastAsia" w:ascii="楷体_GB2312" w:eastAsia="楷体_GB2312" w:cs="宋体"/>
          <w:kern w:val="0"/>
          <w:sz w:val="28"/>
          <w:szCs w:val="28"/>
          <w:lang w:val="zh-CN"/>
        </w:rPr>
        <w:t>西安工业大学正在按照国家的要求和教育部的部署</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全面规划、有序推进综合改革工作。学校将人才培养作为学校综合改革的核心</w:t>
      </w:r>
      <w:r>
        <w:rPr>
          <w:rFonts w:hint="eastAsia" w:ascii="楷体_GB2312" w:eastAsia="楷体_GB2312" w:cs="MS PGothic"/>
          <w:kern w:val="0"/>
          <w:sz w:val="28"/>
          <w:szCs w:val="28"/>
        </w:rPr>
        <w:t>，加快学科建设，</w:t>
      </w:r>
      <w:r>
        <w:rPr>
          <w:rFonts w:hint="eastAsia" w:ascii="楷体_GB2312" w:eastAsia="楷体_GB2312" w:cs="宋体"/>
          <w:kern w:val="0"/>
          <w:sz w:val="28"/>
          <w:szCs w:val="28"/>
          <w:lang w:val="zh-CN"/>
        </w:rPr>
        <w:t>创新人才培养模式</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提高学生的就业竞争力。</w:t>
      </w:r>
    </w:p>
    <w:p>
      <w:pPr>
        <w:autoSpaceDE w:val="0"/>
        <w:autoSpaceDN w:val="0"/>
        <w:adjustRightInd w:val="0"/>
        <w:spacing w:line="360" w:lineRule="auto"/>
        <w:ind w:firstLine="560" w:firstLineChars="200"/>
        <w:jc w:val="left"/>
        <w:rPr>
          <w:rFonts w:ascii="楷体_GB2312" w:eastAsia="楷体_GB2312"/>
          <w:kern w:val="0"/>
          <w:sz w:val="28"/>
          <w:szCs w:val="28"/>
        </w:rPr>
      </w:pPr>
      <w:r>
        <w:rPr>
          <w:rFonts w:hint="eastAsia" w:ascii="楷体_GB2312" w:eastAsia="楷体_GB2312" w:cs="宋体"/>
          <w:kern w:val="0"/>
          <w:sz w:val="28"/>
          <w:szCs w:val="28"/>
          <w:lang w:val="zh-CN"/>
        </w:rPr>
        <w:t>高校就业工作责任重大</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影响深远。面对日益复杂的就业形势</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西安工业大学将进一步深化教育教学改革</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提高人才培养质量</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积极拓展就业市场</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打造专业化生涯教育与就业指导服务体系</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为学生和用人单位提供更优质的服务</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在稳定高就业率的基础上</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努力提高就业质量</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为国家培养和输送更多优秀人才</w:t>
      </w:r>
      <w:r>
        <w:rPr>
          <w:rFonts w:hint="eastAsia" w:ascii="楷体_GB2312" w:eastAsia="楷体_GB2312" w:cs="MS PGothic"/>
          <w:kern w:val="0"/>
          <w:sz w:val="28"/>
          <w:szCs w:val="28"/>
        </w:rPr>
        <w:t>，</w:t>
      </w:r>
      <w:r>
        <w:rPr>
          <w:rFonts w:hint="eastAsia" w:ascii="楷体_GB2312" w:eastAsia="楷体_GB2312" w:cs="宋体"/>
          <w:kern w:val="0"/>
          <w:sz w:val="28"/>
          <w:szCs w:val="28"/>
          <w:lang w:val="zh-CN"/>
        </w:rPr>
        <w:t>为社会发展和科技进步做出更大、更新的贡献。</w:t>
      </w: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spacing w:line="360" w:lineRule="auto"/>
        <w:rPr>
          <w:rFonts w:ascii="楷体_GB2312" w:eastAsia="楷体_GB2312"/>
          <w:sz w:val="28"/>
          <w:szCs w:val="28"/>
        </w:rPr>
      </w:pPr>
    </w:p>
    <w:p>
      <w:pPr>
        <w:rPr>
          <w:rFonts w:hint="eastAsia"/>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ËÎÌå">
    <w:altName w:val="Arial"/>
    <w:panose1 w:val="00000000000000000000"/>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MS PGothic">
    <w:panose1 w:val="020B0600070205080204"/>
    <w:charset w:val="80"/>
    <w:family w:val="swiss"/>
    <w:pitch w:val="default"/>
    <w:sig w:usb0="E00002FF" w:usb1="6AC7FDFB" w:usb2="00000012" w:usb3="00000000" w:csb0="4002009F" w:csb1="DFD7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5C4"/>
    <w:rsid w:val="00305D00"/>
    <w:rsid w:val="003B4442"/>
    <w:rsid w:val="005128B4"/>
    <w:rsid w:val="00513009"/>
    <w:rsid w:val="00570D00"/>
    <w:rsid w:val="009555C4"/>
    <w:rsid w:val="00973CB2"/>
    <w:rsid w:val="00977D6F"/>
    <w:rsid w:val="00AC12EC"/>
    <w:rsid w:val="00C733B1"/>
    <w:rsid w:val="00F96D46"/>
    <w:rsid w:val="06A326E1"/>
    <w:rsid w:val="41647AA1"/>
    <w:rsid w:val="4CC30797"/>
    <w:rsid w:val="58567561"/>
    <w:rsid w:val="7780533F"/>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uiPriority w:val="0"/>
    <w:pPr>
      <w:keepNext/>
      <w:keepLines/>
      <w:spacing w:before="340" w:after="330" w:line="578" w:lineRule="auto"/>
      <w:outlineLvl w:val="0"/>
    </w:pPr>
    <w:rPr>
      <w:b/>
      <w:bCs/>
      <w:kern w:val="44"/>
      <w:sz w:val="44"/>
      <w:szCs w:val="44"/>
    </w:rPr>
  </w:style>
  <w:style w:type="character" w:default="1" w:styleId="10">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tcPr>
      <w:textDirection w:val="lrTb"/>
    </w:tcPr>
  </w:style>
  <w:style w:type="paragraph" w:styleId="3">
    <w:name w:val="toc 3"/>
    <w:basedOn w:val="1"/>
    <w:next w:val="1"/>
    <w:uiPriority w:val="0"/>
    <w:pPr>
      <w:ind w:left="840" w:leftChars="400"/>
    </w:pPr>
  </w:style>
  <w:style w:type="paragraph" w:styleId="4">
    <w:name w:val="Balloon Text"/>
    <w:basedOn w:val="1"/>
    <w:link w:val="15"/>
    <w:semiHidden/>
    <w:uiPriority w:val="0"/>
    <w:rPr>
      <w:sz w:val="18"/>
      <w:szCs w:val="18"/>
    </w:rPr>
  </w:style>
  <w:style w:type="paragraph" w:styleId="5">
    <w:name w:val="footer"/>
    <w:basedOn w:val="1"/>
    <w:link w:val="16"/>
    <w:uiPriority w:val="0"/>
    <w:pPr>
      <w:tabs>
        <w:tab w:val="center" w:pos="4153"/>
        <w:tab w:val="right" w:pos="8306"/>
      </w:tabs>
      <w:snapToGrid w:val="0"/>
      <w:jc w:val="left"/>
    </w:pPr>
    <w:rPr>
      <w:sz w:val="18"/>
      <w:szCs w:val="18"/>
    </w:rPr>
  </w:style>
  <w:style w:type="paragraph" w:styleId="6">
    <w:name w:val="header"/>
    <w:basedOn w:val="1"/>
    <w:link w:val="17"/>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uiPriority w:val="0"/>
  </w:style>
  <w:style w:type="paragraph" w:styleId="8">
    <w:name w:val="toc 2"/>
    <w:basedOn w:val="1"/>
    <w:next w:val="1"/>
    <w:uiPriority w:val="0"/>
    <w:pPr>
      <w:ind w:left="420" w:leftChars="200"/>
    </w:pPr>
  </w:style>
  <w:style w:type="paragraph" w:styleId="9">
    <w:name w:val="Normal (Web)"/>
    <w:basedOn w:val="1"/>
    <w:uiPriority w:val="0"/>
    <w:pPr>
      <w:widowControl/>
      <w:spacing w:before="100" w:beforeAutospacing="1" w:after="100" w:afterAutospacing="1"/>
      <w:jc w:val="left"/>
    </w:pPr>
    <w:rPr>
      <w:rFonts w:ascii="宋体" w:hAnsi="宋体" w:cs="宋体"/>
      <w:kern w:val="0"/>
      <w:sz w:val="24"/>
    </w:rPr>
  </w:style>
  <w:style w:type="character" w:styleId="11">
    <w:name w:val="page number"/>
    <w:basedOn w:val="10"/>
    <w:qFormat/>
    <w:uiPriority w:val="0"/>
    <w:rPr>
      <w:rFonts w:cs="Times New Roman"/>
    </w:rPr>
  </w:style>
  <w:style w:type="character" w:styleId="12">
    <w:name w:val="Hyperlink"/>
    <w:basedOn w:val="10"/>
    <w:qFormat/>
    <w:uiPriority w:val="0"/>
    <w:rPr>
      <w:rFonts w:cs="Times New Roman"/>
      <w:color w:val="0000FF"/>
      <w:u w:val="single"/>
    </w:rPr>
  </w:style>
  <w:style w:type="character" w:customStyle="1" w:styleId="14">
    <w:name w:val="Heading 1 Char"/>
    <w:basedOn w:val="10"/>
    <w:link w:val="2"/>
    <w:qFormat/>
    <w:locked/>
    <w:uiPriority w:val="0"/>
    <w:rPr>
      <w:rFonts w:eastAsia="宋体"/>
      <w:b/>
      <w:bCs/>
      <w:kern w:val="44"/>
      <w:sz w:val="44"/>
      <w:szCs w:val="44"/>
      <w:lang w:val="en-US" w:eastAsia="zh-CN" w:bidi="ar-SA"/>
    </w:rPr>
  </w:style>
  <w:style w:type="character" w:customStyle="1" w:styleId="15">
    <w:name w:val="Balloon Text Char"/>
    <w:basedOn w:val="10"/>
    <w:link w:val="4"/>
    <w:semiHidden/>
    <w:qFormat/>
    <w:locked/>
    <w:uiPriority w:val="0"/>
    <w:rPr>
      <w:rFonts w:eastAsia="宋体"/>
      <w:kern w:val="2"/>
      <w:sz w:val="18"/>
      <w:szCs w:val="18"/>
      <w:lang w:val="en-US" w:eastAsia="zh-CN" w:bidi="ar-SA"/>
    </w:rPr>
  </w:style>
  <w:style w:type="character" w:customStyle="1" w:styleId="16">
    <w:name w:val="Footer Char"/>
    <w:basedOn w:val="10"/>
    <w:link w:val="5"/>
    <w:qFormat/>
    <w:locked/>
    <w:uiPriority w:val="0"/>
    <w:rPr>
      <w:rFonts w:eastAsia="宋体"/>
      <w:kern w:val="2"/>
      <w:sz w:val="18"/>
      <w:szCs w:val="18"/>
      <w:lang w:val="en-US" w:eastAsia="zh-CN" w:bidi="ar-SA"/>
    </w:rPr>
  </w:style>
  <w:style w:type="character" w:customStyle="1" w:styleId="17">
    <w:name w:val="Header Char"/>
    <w:basedOn w:val="10"/>
    <w:link w:val="6"/>
    <w:qFormat/>
    <w:locked/>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emf"/><Relationship Id="rId8" Type="http://schemas.openxmlformats.org/officeDocument/2006/relationships/oleObject" Target="embeddings/oleObject1.bin"/><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5.emf"/><Relationship Id="rId13" Type="http://schemas.openxmlformats.org/officeDocument/2006/relationships/image" Target="media/image4.emf"/><Relationship Id="rId12" Type="http://schemas.openxmlformats.org/officeDocument/2006/relationships/image" Target="media/image3.emf"/><Relationship Id="rId11" Type="http://schemas.openxmlformats.org/officeDocument/2006/relationships/image" Target="media/image2.png"/><Relationship Id="rId10" Type="http://schemas.openxmlformats.org/officeDocument/2006/relationships/oleObject" Target="embeddings/oleObject2.bin"/><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23601;&#19994;\&#35745;&#21010;&amp;&#24635;&#32467;\&#23601;&#19994;&#24037;&#20316;&#24635;&#32467;\2015&#24180;&#23601;&#19994;&#24037;&#20316;&#24635;&#32467;\2015&#23601;&#19994;&#24037;&#20316;&#24635;&#32467;&#25903;&#25745;&#25968;&#2545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1"/>
          <c:order val="0"/>
          <c:tx>
            <c:strRef>
              <c:f>生源分布!$A$11</c:f>
              <c:strCache>
                <c:ptCount val="1"/>
                <c:pt idx="0">
                  <c:v>百分比</c:v>
                </c:pt>
              </c:strCache>
            </c:strRef>
          </c:tx>
          <c:explosion val="25"/>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1"/>
            <c:showVal val="1"/>
            <c:showCatName val="1"/>
            <c:showSerName val="1"/>
            <c:showPercent val="1"/>
            <c:showBubbleSize val="1"/>
            <c:showLeaderLines val="1"/>
            <c:extLst>
              <c:ext xmlns:c15="http://schemas.microsoft.com/office/drawing/2012/chart" uri="{CE6537A1-D6FC-4f65-9D91-7224C49458BB}">
                <c15:layout/>
                <c15:showLeaderLines val="1"/>
                <c15:leaderLines/>
              </c:ext>
            </c:extLst>
          </c:dLbls>
          <c:cat>
            <c:strRef>
              <c:f>生源分布!$B$9:$D$9</c:f>
              <c:strCache>
                <c:ptCount val="3"/>
                <c:pt idx="0">
                  <c:v>东</c:v>
                </c:pt>
                <c:pt idx="1">
                  <c:v>西</c:v>
                </c:pt>
                <c:pt idx="2">
                  <c:v>中</c:v>
                </c:pt>
              </c:strCache>
            </c:strRef>
          </c:cat>
          <c:val>
            <c:numRef>
              <c:f>生源分布!$B$11:$D$11</c:f>
              <c:numCache>
                <c:formatCode>0.00%</c:formatCode>
                <c:ptCount val="3"/>
                <c:pt idx="0">
                  <c:v>0.078125</c:v>
                </c:pt>
                <c:pt idx="1">
                  <c:v>0.822599085365854</c:v>
                </c:pt>
                <c:pt idx="2">
                  <c:v>0.0992759146341464</c:v>
                </c:pt>
              </c:numCache>
            </c:numRef>
          </c:val>
        </c:ser>
        <c:dLbls>
          <c:showLegendKey val="1"/>
          <c:showVal val="1"/>
          <c:showCatName val="1"/>
          <c:showSerName val="1"/>
          <c:showPercent val="1"/>
          <c:showBubbleSize val="1"/>
          <c:showLeaderLines val="1"/>
        </c:dLbls>
        <c:firstSliceAng val="15"/>
      </c:pieChart>
      <c:spPr>
        <a:noFill/>
        <a:ln>
          <a:noFill/>
        </a:ln>
        <a:effectLst/>
      </c:spPr>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zero"/>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信念技术论坛</Company>
  <Pages>1</Pages>
  <Words>1459</Words>
  <Characters>8322</Characters>
  <Lines>69</Lines>
  <Paragraphs>19</Paragraphs>
  <ScaleCrop>false</ScaleCrop>
  <LinksUpToDate>false</LinksUpToDate>
  <CharactersWithSpaces>9762</CharactersWithSpaces>
  <Application>WPS Office_10.1.0.6028_F1E327BC-269C-435d-A152-05C5408002CA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2016-12-25T23:51:00Z</dcterms:created>
  <dc:creator>User</dc:creator>
  <cp:lastModifiedBy>Administrator</cp:lastModifiedBy>
  <dcterms:modified xsi:type="dcterms:W3CDTF">2016-12-27T01:48:17Z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